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3DDF">
      <w:pPr>
        <w:rPr>
          <w:rFonts w:ascii="宋体" w:hAnsi="宋体"/>
          <w:b/>
          <w:sz w:val="30"/>
          <w:szCs w:val="30"/>
          <w:shd w:val="clear" w:color="auto" w:fill="FFFFFF" w:themeFill="background1"/>
        </w:rPr>
      </w:pPr>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0"/>
    </w:p>
    <w:p w14:paraId="3B561A07">
      <w:pPr>
        <w:rPr>
          <w:rFonts w:ascii="宋体" w:hAnsi="宋体"/>
          <w:b/>
          <w:sz w:val="48"/>
          <w:szCs w:val="48"/>
          <w:shd w:val="clear" w:color="auto" w:fill="FFFFFF" w:themeFill="background1"/>
        </w:rPr>
      </w:pPr>
    </w:p>
    <w:p w14:paraId="114FBD9B">
      <w:pPr>
        <w:pStyle w:val="16"/>
        <w:ind w:firstLine="480"/>
      </w:pPr>
    </w:p>
    <w:p w14:paraId="5D95D94E">
      <w:pPr>
        <w:pStyle w:val="16"/>
        <w:ind w:firstLine="480"/>
      </w:pPr>
    </w:p>
    <w:p w14:paraId="46477108">
      <w:pPr>
        <w:pStyle w:val="16"/>
        <w:ind w:firstLine="480"/>
      </w:pPr>
    </w:p>
    <w:p w14:paraId="6B418A16">
      <w:pPr>
        <w:pStyle w:val="16"/>
        <w:ind w:firstLine="480"/>
      </w:pPr>
    </w:p>
    <w:p w14:paraId="64390DDC">
      <w:pPr>
        <w:jc w:val="center"/>
        <w:rPr>
          <w:rFonts w:ascii="宋体" w:hAnsi="宋体"/>
          <w:b/>
          <w:sz w:val="48"/>
          <w:szCs w:val="48"/>
          <w:shd w:val="clear" w:color="auto" w:fill="FFFFFF" w:themeFill="background1"/>
        </w:rPr>
      </w:pPr>
      <w:permStart w:id="1" w:edGrp="everyone"/>
      <w:r>
        <w:rPr>
          <w:rFonts w:hint="eastAsia" w:ascii="宋体" w:hAnsi="宋体"/>
          <w:b/>
          <w:sz w:val="48"/>
          <w:szCs w:val="48"/>
          <w:shd w:val="clear" w:color="auto" w:fill="FFFFFF" w:themeFill="background1"/>
          <w:lang w:val="en-US" w:eastAsia="zh-CN"/>
        </w:rPr>
        <w:t xml:space="preserve">     </w:t>
      </w:r>
      <w:r>
        <w:rPr>
          <w:rFonts w:hint="eastAsia" w:ascii="宋体" w:hAnsi="宋体"/>
          <w:b/>
          <w:sz w:val="48"/>
          <w:szCs w:val="48"/>
          <w:shd w:val="clear" w:color="auto" w:fill="FFFFFF" w:themeFill="background1"/>
        </w:rPr>
        <w:t>框架合作协议</w:t>
      </w:r>
    </w:p>
    <w:permEnd w:id="1"/>
    <w:p w14:paraId="110A5617">
      <w:pPr>
        <w:jc w:val="center"/>
        <w:rPr>
          <w:rFonts w:ascii="宋体" w:hAnsi="宋体"/>
          <w:b/>
          <w:sz w:val="48"/>
          <w:szCs w:val="48"/>
          <w:shd w:val="clear" w:color="auto" w:fill="FFFFFF" w:themeFill="background1"/>
        </w:rPr>
      </w:pPr>
    </w:p>
    <w:p w14:paraId="6E32E003">
      <w:pPr>
        <w:jc w:val="center"/>
        <w:rPr>
          <w:rFonts w:ascii="宋体" w:hAnsi="宋体"/>
          <w:b/>
          <w:sz w:val="48"/>
          <w:szCs w:val="48"/>
          <w:shd w:val="clear" w:color="auto" w:fill="FFFFFF" w:themeFill="background1"/>
        </w:rPr>
      </w:pPr>
    </w:p>
    <w:p w14:paraId="1D6F5358">
      <w:pPr>
        <w:jc w:val="center"/>
        <w:rPr>
          <w:rFonts w:ascii="宋体" w:hAnsi="宋体"/>
          <w:b/>
          <w:sz w:val="48"/>
          <w:szCs w:val="48"/>
          <w:shd w:val="clear" w:color="auto" w:fill="FFFFFF"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4CF039B7">
        <w:tblPrEx>
          <w:tblCellMar>
            <w:top w:w="0" w:type="dxa"/>
            <w:left w:w="108" w:type="dxa"/>
            <w:bottom w:w="0" w:type="dxa"/>
            <w:right w:w="108" w:type="dxa"/>
          </w:tblCellMar>
        </w:tblPrEx>
        <w:trPr>
          <w:trHeight w:val="803" w:hRule="atLeast"/>
          <w:jc w:val="center"/>
        </w:trPr>
        <w:tc>
          <w:tcPr>
            <w:tcW w:w="1779" w:type="dxa"/>
          </w:tcPr>
          <w:p w14:paraId="06751737">
            <w:pPr>
              <w:spacing w:line="360" w:lineRule="auto"/>
              <w:jc w:val="distribute"/>
              <w:rPr>
                <w:rFonts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14:paraId="2C06556D">
            <w:pPr>
              <w:spacing w:line="360" w:lineRule="auto"/>
              <w:rPr>
                <w:rFonts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2"/>
          </w:p>
        </w:tc>
      </w:tr>
      <w:tr w14:paraId="6F9AF615">
        <w:tblPrEx>
          <w:tblCellMar>
            <w:top w:w="0" w:type="dxa"/>
            <w:left w:w="108" w:type="dxa"/>
            <w:bottom w:w="0" w:type="dxa"/>
            <w:right w:w="108" w:type="dxa"/>
          </w:tblCellMar>
        </w:tblPrEx>
        <w:trPr>
          <w:trHeight w:val="803" w:hRule="atLeast"/>
          <w:jc w:val="center"/>
        </w:trPr>
        <w:tc>
          <w:tcPr>
            <w:tcW w:w="1779" w:type="dxa"/>
          </w:tcPr>
          <w:p w14:paraId="0462BABD">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4D03DB2F">
            <w:pPr>
              <w:spacing w:line="360" w:lineRule="auto"/>
              <w:rPr>
                <w:rFonts w:ascii="宋体" w:hAnsi="宋体"/>
                <w:b/>
                <w:bCs/>
                <w:sz w:val="32"/>
                <w:szCs w:val="32"/>
              </w:rPr>
            </w:pPr>
            <w:permStart w:id="3"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3"/>
          </w:p>
        </w:tc>
      </w:tr>
      <w:tr w14:paraId="117D5A2B">
        <w:tblPrEx>
          <w:tblCellMar>
            <w:top w:w="0" w:type="dxa"/>
            <w:left w:w="108" w:type="dxa"/>
            <w:bottom w:w="0" w:type="dxa"/>
            <w:right w:w="108" w:type="dxa"/>
          </w:tblCellMar>
        </w:tblPrEx>
        <w:trPr>
          <w:trHeight w:val="803" w:hRule="atLeast"/>
          <w:jc w:val="center"/>
        </w:trPr>
        <w:tc>
          <w:tcPr>
            <w:tcW w:w="1779" w:type="dxa"/>
          </w:tcPr>
          <w:p w14:paraId="6C858439">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0457B212">
            <w:pPr>
              <w:spacing w:line="360" w:lineRule="auto"/>
              <w:rPr>
                <w:rFonts w:ascii="宋体" w:hAnsi="宋体"/>
                <w:b/>
                <w:bCs/>
                <w:sz w:val="32"/>
                <w:szCs w:val="32"/>
              </w:rPr>
            </w:pPr>
            <w:permStart w:id="4" w:edGrp="everyone"/>
            <w:r>
              <w:rPr>
                <w:rFonts w:hint="eastAsia" w:ascii="宋体" w:hAnsi="宋体" w:cs="宋体"/>
                <w:b/>
                <w:bCs/>
                <w:kern w:val="0"/>
                <w:sz w:val="32"/>
                <w:szCs w:val="32"/>
              </w:rPr>
              <w:t>海南省海口市美兰区</w:t>
            </w:r>
            <w:permEnd w:id="4"/>
          </w:p>
        </w:tc>
      </w:tr>
      <w:tr w14:paraId="0E473753">
        <w:tblPrEx>
          <w:tblCellMar>
            <w:top w:w="0" w:type="dxa"/>
            <w:left w:w="108" w:type="dxa"/>
            <w:bottom w:w="0" w:type="dxa"/>
            <w:right w:w="108" w:type="dxa"/>
          </w:tblCellMar>
        </w:tblPrEx>
        <w:trPr>
          <w:trHeight w:val="803" w:hRule="atLeast"/>
          <w:jc w:val="center"/>
        </w:trPr>
        <w:tc>
          <w:tcPr>
            <w:tcW w:w="1779" w:type="dxa"/>
          </w:tcPr>
          <w:p w14:paraId="359BBEAD">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043008ED">
            <w:pPr>
              <w:spacing w:line="360" w:lineRule="auto"/>
              <w:rPr>
                <w:rFonts w:ascii="宋体" w:hAnsi="宋体" w:cs="宋体"/>
                <w:b/>
                <w:bCs/>
                <w:kern w:val="0"/>
                <w:sz w:val="32"/>
                <w:szCs w:val="32"/>
              </w:rPr>
            </w:pPr>
            <w:permStart w:id="5" w:edGrp="everyone"/>
            <w:r>
              <w:rPr>
                <w:rFonts w:hint="eastAsia" w:ascii="宋体" w:hAnsi="宋体" w:cs="宋体"/>
                <w:b/>
                <w:bCs/>
                <w:kern w:val="0"/>
                <w:sz w:val="32"/>
                <w:szCs w:val="32"/>
              </w:rPr>
              <w:t xml:space="preserve">    年    月   日</w:t>
            </w:r>
            <w:permEnd w:id="5"/>
          </w:p>
        </w:tc>
      </w:tr>
      <w:bookmarkEnd w:id="0"/>
    </w:tbl>
    <w:p w14:paraId="14C87B35">
      <w:pPr>
        <w:jc w:val="center"/>
      </w:pPr>
    </w:p>
    <w:p w14:paraId="592EAEC6">
      <w:pPr>
        <w:widowControl/>
        <w:jc w:val="left"/>
      </w:pPr>
      <w:r>
        <w:br w:type="page"/>
      </w:r>
    </w:p>
    <w:p w14:paraId="3A81E094">
      <w:pPr>
        <w:spacing w:line="360" w:lineRule="auto"/>
        <w:ind w:firstLine="600" w:firstLineChars="200"/>
        <w:rPr>
          <w:rFonts w:hint="eastAsia"/>
          <w:b/>
          <w:bCs/>
          <w:sz w:val="30"/>
          <w:szCs w:val="30"/>
        </w:rPr>
      </w:pPr>
      <w:r>
        <w:rPr>
          <w:rFonts w:hint="eastAsia"/>
          <w:b/>
          <w:bCs/>
          <w:sz w:val="30"/>
          <w:szCs w:val="30"/>
          <w:lang w:val="en-US" w:eastAsia="zh-CN"/>
        </w:rPr>
        <w:t>一、</w:t>
      </w:r>
      <w:r>
        <w:rPr>
          <w:rFonts w:hint="eastAsia"/>
          <w:b/>
          <w:bCs/>
          <w:sz w:val="30"/>
          <w:szCs w:val="30"/>
        </w:rPr>
        <w:t>项目概况与服务范围</w:t>
      </w:r>
    </w:p>
    <w:p w14:paraId="17C21B27">
      <w:pPr>
        <w:spacing w:line="360" w:lineRule="auto"/>
        <w:ind w:firstLine="600" w:firstLineChars="200"/>
      </w:pPr>
      <w:r>
        <w:rPr>
          <w:rFonts w:hint="eastAsia"/>
          <w:sz w:val="30"/>
          <w:szCs w:val="30"/>
        </w:rPr>
        <w:t>1、项目概况：本协议中涉及到的项目资金来源为</w:t>
      </w:r>
      <w:permStart w:id="6" w:edGrp="everyone"/>
      <w:r>
        <w:rPr>
          <w:rFonts w:hint="eastAsia"/>
          <w:sz w:val="30"/>
          <w:szCs w:val="30"/>
          <w:lang w:val="en-US" w:eastAsia="zh-CN"/>
        </w:rPr>
        <w:t>社会</w:t>
      </w:r>
      <w:r>
        <w:rPr>
          <w:rFonts w:hint="eastAsia"/>
          <w:sz w:val="30"/>
          <w:szCs w:val="30"/>
        </w:rPr>
        <w:t>投资</w:t>
      </w:r>
      <w:permEnd w:id="6"/>
      <w:r>
        <w:rPr>
          <w:rFonts w:hint="eastAsia"/>
          <w:sz w:val="30"/>
          <w:szCs w:val="30"/>
        </w:rPr>
        <w:t>。甲方通过</w:t>
      </w:r>
      <w:permStart w:id="7" w:edGrp="everyone"/>
      <w:r>
        <w:rPr>
          <w:rFonts w:hint="eastAsia"/>
          <w:sz w:val="30"/>
          <w:szCs w:val="30"/>
          <w:lang w:val="en-US" w:eastAsia="zh-CN"/>
        </w:rPr>
        <w:t>此处填写招采方式</w:t>
      </w:r>
      <w:permEnd w:id="7"/>
      <w:r>
        <w:rPr>
          <w:rFonts w:hint="eastAsia"/>
          <w:sz w:val="30"/>
          <w:szCs w:val="30"/>
        </w:rPr>
        <w:t>的方式已确定</w:t>
      </w:r>
      <w:permStart w:id="8" w:edGrp="everyone"/>
      <w:r>
        <w:rPr>
          <w:sz w:val="30"/>
          <w:szCs w:val="30"/>
        </w:rPr>
        <w:t xml:space="preserve">   </w:t>
      </w:r>
      <w:r>
        <w:rPr>
          <w:rFonts w:hint="eastAsia"/>
          <w:sz w:val="30"/>
          <w:szCs w:val="30"/>
        </w:rPr>
        <w:t>家</w:t>
      </w:r>
      <w:r>
        <w:rPr>
          <w:rFonts w:hint="eastAsia"/>
          <w:sz w:val="30"/>
          <w:szCs w:val="30"/>
          <w:lang w:val="en-US" w:eastAsia="zh-CN"/>
        </w:rPr>
        <w:t>土地评估服务</w:t>
      </w:r>
      <w:permEnd w:id="8"/>
      <w:r>
        <w:rPr>
          <w:rFonts w:hint="eastAsia"/>
          <w:sz w:val="30"/>
          <w:szCs w:val="30"/>
        </w:rPr>
        <w:t>框架合作的单位（包括乙方），并结合项目推进情况自主向框架合作的</w:t>
      </w:r>
      <w:r>
        <w:rPr>
          <w:rFonts w:hint="eastAsia"/>
          <w:sz w:val="30"/>
          <w:szCs w:val="30"/>
          <w:lang w:val="en-US" w:eastAsia="zh-CN"/>
        </w:rPr>
        <w:t>各</w:t>
      </w:r>
      <w:r>
        <w:rPr>
          <w:rFonts w:hint="eastAsia"/>
          <w:sz w:val="30"/>
          <w:szCs w:val="30"/>
        </w:rPr>
        <w:t>单位分派具体的项目。当甲方向乙方分派具体项目时，双方（甲方的签约主体可以为甲方</w:t>
      </w:r>
      <w:r>
        <w:rPr>
          <w:rFonts w:hint="eastAsia"/>
          <w:sz w:val="30"/>
          <w:szCs w:val="30"/>
          <w:lang w:val="en-US" w:eastAsia="zh-CN"/>
        </w:rPr>
        <w:t>全资</w:t>
      </w:r>
      <w:r>
        <w:rPr>
          <w:rFonts w:hint="eastAsia"/>
          <w:sz w:val="30"/>
          <w:szCs w:val="30"/>
        </w:rPr>
        <w:t>子公司、控股子公司、参股子公司）以本协议中的入围</w:t>
      </w:r>
      <w:r>
        <w:rPr>
          <w:rFonts w:hint="eastAsia"/>
          <w:sz w:val="30"/>
          <w:szCs w:val="30"/>
          <w:lang w:val="en-US" w:eastAsia="zh-CN"/>
        </w:rPr>
        <w:t>成交</w:t>
      </w:r>
      <w:r>
        <w:rPr>
          <w:rFonts w:hint="eastAsia"/>
          <w:sz w:val="30"/>
          <w:szCs w:val="30"/>
        </w:rPr>
        <w:t>折扣（</w:t>
      </w:r>
      <w:permStart w:id="9" w:edGrp="everyone"/>
      <w:r>
        <w:rPr>
          <w:rFonts w:hint="eastAsia"/>
          <w:sz w:val="30"/>
          <w:szCs w:val="30"/>
          <w:u w:val="single"/>
        </w:rPr>
        <w:t xml:space="preserve"> </w:t>
      </w:r>
      <w:r>
        <w:rPr>
          <w:sz w:val="30"/>
          <w:szCs w:val="30"/>
          <w:u w:val="single"/>
        </w:rPr>
        <w:t xml:space="preserve">   </w:t>
      </w:r>
      <w:r>
        <w:rPr>
          <w:rFonts w:hint="eastAsia"/>
          <w:sz w:val="30"/>
          <w:szCs w:val="30"/>
          <w:u w:val="single"/>
        </w:rPr>
        <w:t>%</w:t>
      </w:r>
      <w:permEnd w:id="9"/>
      <w:r>
        <w:rPr>
          <w:rFonts w:hint="eastAsia"/>
          <w:sz w:val="30"/>
          <w:szCs w:val="30"/>
        </w:rPr>
        <w:t>），结合项目的开展情况及甲方的要求，按照附件1签订具体项目的</w:t>
      </w:r>
      <w:permStart w:id="10" w:edGrp="everyone"/>
      <w:r>
        <w:rPr>
          <w:rFonts w:hint="eastAsia"/>
          <w:sz w:val="30"/>
          <w:szCs w:val="30"/>
          <w:lang w:val="en-US" w:eastAsia="zh-CN"/>
        </w:rPr>
        <w:t>资产评估服务</w:t>
      </w:r>
      <w:r>
        <w:rPr>
          <w:rFonts w:hint="eastAsia"/>
          <w:sz w:val="30"/>
          <w:szCs w:val="30"/>
        </w:rPr>
        <w:t>合同</w:t>
      </w:r>
      <w:permEnd w:id="10"/>
      <w:r>
        <w:rPr>
          <w:rFonts w:hint="eastAsia"/>
          <w:sz w:val="30"/>
          <w:szCs w:val="30"/>
        </w:rPr>
        <w:t>。</w:t>
      </w:r>
    </w:p>
    <w:p w14:paraId="0F1C563E">
      <w:pPr>
        <w:spacing w:line="360" w:lineRule="auto"/>
        <w:ind w:firstLine="600" w:firstLineChars="200"/>
        <w:rPr>
          <w:rFonts w:hint="eastAsia"/>
          <w:sz w:val="30"/>
          <w:szCs w:val="30"/>
        </w:rPr>
      </w:pPr>
      <w:r>
        <w:rPr>
          <w:rFonts w:hint="eastAsia"/>
          <w:sz w:val="30"/>
          <w:szCs w:val="30"/>
        </w:rPr>
        <w:t>2、具体项目</w:t>
      </w:r>
      <w:permStart w:id="11" w:edGrp="everyone"/>
      <w:r>
        <w:rPr>
          <w:rFonts w:hint="eastAsia"/>
          <w:sz w:val="30"/>
          <w:szCs w:val="30"/>
          <w:lang w:val="en-US" w:eastAsia="zh-CN"/>
        </w:rPr>
        <w:t>土地评估服务费用</w:t>
      </w:r>
      <w:permEnd w:id="11"/>
      <w:r>
        <w:rPr>
          <w:rFonts w:hint="eastAsia"/>
          <w:sz w:val="30"/>
          <w:szCs w:val="30"/>
        </w:rPr>
        <w:t>确定方式：</w:t>
      </w:r>
      <w:permStart w:id="12" w:edGrp="everyone"/>
    </w:p>
    <w:p w14:paraId="1C55BCDF">
      <w:pPr>
        <w:spacing w:line="360" w:lineRule="auto"/>
        <w:ind w:firstLine="600" w:firstLineChars="200"/>
        <w:rPr>
          <w:rFonts w:hint="eastAsia"/>
          <w:sz w:val="30"/>
          <w:szCs w:val="30"/>
        </w:rPr>
      </w:pPr>
      <w:r>
        <w:rPr>
          <w:rFonts w:hint="eastAsia"/>
          <w:sz w:val="30"/>
          <w:szCs w:val="30"/>
        </w:rPr>
        <w:t>本协议项下</w:t>
      </w:r>
      <w:r>
        <w:rPr>
          <w:rFonts w:hint="eastAsia"/>
          <w:sz w:val="30"/>
          <w:szCs w:val="30"/>
          <w:lang w:val="en-US" w:eastAsia="zh-CN"/>
        </w:rPr>
        <w:t>土地</w:t>
      </w:r>
      <w:r>
        <w:rPr>
          <w:rFonts w:hint="eastAsia"/>
          <w:sz w:val="30"/>
          <w:szCs w:val="30"/>
        </w:rPr>
        <w:t>评估服务费用结算面积，以土地证、不动产权证书等合法有效权属文件或审批文件所记载的土地面积为准。</w:t>
      </w:r>
      <w:r>
        <w:rPr>
          <w:rFonts w:hint="eastAsia"/>
          <w:sz w:val="30"/>
          <w:szCs w:val="30"/>
          <w:lang w:val="en-US" w:eastAsia="zh-CN"/>
        </w:rPr>
        <w:t>按项目评估面积相对应区间内采用内插法计算综合单价，项目合同综合单价=项目规模对应的评估单价×入围成交折扣。</w:t>
      </w:r>
    </w:p>
    <w:p w14:paraId="1B41B3D4">
      <w:pPr>
        <w:spacing w:line="360" w:lineRule="auto"/>
        <w:ind w:firstLine="600" w:firstLineChars="200"/>
        <w:rPr>
          <w:rFonts w:hint="eastAsia"/>
          <w:sz w:val="30"/>
          <w:szCs w:val="30"/>
        </w:rPr>
      </w:pPr>
      <w:r>
        <w:rPr>
          <w:rFonts w:hint="eastAsia"/>
          <w:sz w:val="30"/>
          <w:szCs w:val="30"/>
        </w:rPr>
        <w:t>评估服务费=土地面积×</w:t>
      </w:r>
      <w:r>
        <w:rPr>
          <w:rFonts w:hint="eastAsia"/>
          <w:sz w:val="30"/>
          <w:szCs w:val="30"/>
          <w:lang w:val="en-US" w:eastAsia="zh-CN"/>
        </w:rPr>
        <w:t>综合单价</w:t>
      </w:r>
      <w:r>
        <w:rPr>
          <w:rFonts w:hint="eastAsia"/>
          <w:sz w:val="30"/>
          <w:szCs w:val="30"/>
        </w:rPr>
        <w:t>；</w:t>
      </w:r>
    </w:p>
    <w:p w14:paraId="44038F20">
      <w:pPr>
        <w:spacing w:line="360" w:lineRule="auto"/>
        <w:ind w:firstLine="600" w:firstLineChars="200"/>
        <w:rPr>
          <w:rFonts w:hint="eastAsia"/>
          <w:sz w:val="30"/>
          <w:szCs w:val="30"/>
          <w:lang w:val="en-US" w:eastAsia="zh-CN"/>
        </w:rPr>
      </w:pPr>
      <w:r>
        <w:rPr>
          <w:rFonts w:hint="eastAsia"/>
          <w:sz w:val="30"/>
          <w:szCs w:val="30"/>
          <w:lang w:val="en-US" w:eastAsia="zh-CN"/>
        </w:rPr>
        <w:t>若评估项目存在地上附属物，不得将土地与附属物拆分。</w:t>
      </w:r>
    </w:p>
    <w:permEnd w:id="12"/>
    <w:p w14:paraId="7340F86D">
      <w:pPr>
        <w:spacing w:line="360" w:lineRule="auto"/>
        <w:ind w:firstLine="600" w:firstLineChars="200"/>
        <w:rPr>
          <w:sz w:val="30"/>
          <w:szCs w:val="30"/>
        </w:rPr>
      </w:pPr>
      <w:r>
        <w:rPr>
          <w:rFonts w:hint="eastAsia"/>
          <w:sz w:val="30"/>
          <w:szCs w:val="30"/>
        </w:rPr>
        <w:t>3、计划服务期限：自签订之日起，框架协议期限为</w:t>
      </w:r>
      <w:permStart w:id="13" w:edGrp="everyone"/>
      <w:r>
        <w:rPr>
          <w:rFonts w:hint="eastAsia"/>
          <w:sz w:val="30"/>
          <w:szCs w:val="30"/>
          <w:lang w:val="en-US" w:eastAsia="zh-CN"/>
        </w:rPr>
        <w:t>2年</w:t>
      </w:r>
      <w:permEnd w:id="13"/>
      <w:r>
        <w:rPr>
          <w:sz w:val="30"/>
          <w:szCs w:val="30"/>
        </w:rPr>
        <w:t>，协议期内具体项目</w:t>
      </w:r>
      <w:r>
        <w:rPr>
          <w:rFonts w:hint="eastAsia"/>
          <w:sz w:val="30"/>
          <w:szCs w:val="30"/>
          <w:lang w:val="en-US" w:eastAsia="zh-CN"/>
        </w:rPr>
        <w:t>签订的合同</w:t>
      </w:r>
      <w:r>
        <w:rPr>
          <w:sz w:val="30"/>
          <w:szCs w:val="30"/>
        </w:rPr>
        <w:t>按各项目合同期限（</w:t>
      </w:r>
      <w:permStart w:id="14" w:edGrp="everyone"/>
      <w:r>
        <w:rPr>
          <w:rFonts w:hint="eastAsia"/>
          <w:sz w:val="30"/>
          <w:szCs w:val="30"/>
        </w:rPr>
        <w:t>满足甲方需要</w:t>
      </w:r>
      <w:r>
        <w:rPr>
          <w:sz w:val="30"/>
          <w:szCs w:val="30"/>
        </w:rPr>
        <w:t>。</w:t>
      </w:r>
      <w:permEnd w:id="14"/>
      <w:r>
        <w:rPr>
          <w:sz w:val="30"/>
          <w:szCs w:val="30"/>
        </w:rPr>
        <w:t>）</w:t>
      </w:r>
    </w:p>
    <w:p w14:paraId="649BD257">
      <w:pPr>
        <w:spacing w:line="360" w:lineRule="auto"/>
        <w:ind w:firstLine="600" w:firstLineChars="200"/>
        <w:rPr>
          <w:rFonts w:hint="eastAsia"/>
          <w:sz w:val="30"/>
          <w:szCs w:val="30"/>
        </w:rPr>
      </w:pPr>
      <w:r>
        <w:rPr>
          <w:rFonts w:hint="eastAsia"/>
          <w:sz w:val="30"/>
          <w:szCs w:val="30"/>
        </w:rPr>
        <w:t>4、服务范围：</w:t>
      </w:r>
      <w:permStart w:id="15" w:edGrp="everyone"/>
      <w:r>
        <w:rPr>
          <w:rFonts w:hint="eastAsia"/>
          <w:sz w:val="30"/>
          <w:szCs w:val="30"/>
        </w:rPr>
        <w:t>包括协议期内甲方以及全资子公司、控股子公司、参股子公司</w:t>
      </w:r>
      <w:r>
        <w:rPr>
          <w:rFonts w:hint="eastAsia"/>
          <w:sz w:val="30"/>
          <w:szCs w:val="30"/>
          <w:lang w:val="en-US" w:eastAsia="zh-CN"/>
        </w:rPr>
        <w:t>土地资产转让、作价出资、产权登记、纳税申报、合规备案、资产租赁等土地资产评估</w:t>
      </w:r>
      <w:permEnd w:id="15"/>
      <w:r>
        <w:rPr>
          <w:rFonts w:hint="eastAsia"/>
          <w:sz w:val="30"/>
          <w:szCs w:val="30"/>
        </w:rPr>
        <w:t>的项目，服务内容</w:t>
      </w:r>
      <w:r>
        <w:rPr>
          <w:rFonts w:hint="eastAsia"/>
          <w:sz w:val="30"/>
          <w:szCs w:val="30"/>
          <w:lang w:val="en-US" w:eastAsia="zh-CN"/>
        </w:rPr>
        <w:t>包括但不限于</w:t>
      </w:r>
      <w:r>
        <w:rPr>
          <w:rFonts w:hint="eastAsia"/>
          <w:sz w:val="30"/>
          <w:szCs w:val="30"/>
        </w:rPr>
        <w:t>：</w:t>
      </w:r>
    </w:p>
    <w:p w14:paraId="04E8994D">
      <w:pPr>
        <w:keepNext w:val="0"/>
        <w:keepLines w:val="0"/>
        <w:widowControl/>
        <w:suppressLineNumbers w:val="0"/>
        <w:spacing w:line="360" w:lineRule="auto"/>
        <w:ind w:firstLine="600" w:firstLineChars="200"/>
        <w:jc w:val="left"/>
        <w:rPr>
          <w:rFonts w:hint="eastAsia"/>
          <w:sz w:val="30"/>
          <w:szCs w:val="30"/>
          <w:lang w:val="en-US" w:eastAsia="zh-CN"/>
        </w:rPr>
      </w:pPr>
      <w:permStart w:id="16" w:edGrp="everyone"/>
      <w:r>
        <w:rPr>
          <w:rFonts w:hint="eastAsia"/>
          <w:sz w:val="30"/>
          <w:szCs w:val="30"/>
          <w:lang w:val="en-US" w:eastAsia="zh-CN"/>
        </w:rPr>
        <w:t>需按甲方要求配合完成现场踏勘、资料收集、报告审核、答疑解释、商务谈判支持等相关配套服务。分为以下三类：</w:t>
      </w:r>
    </w:p>
    <w:p w14:paraId="2165CD6F">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①土地价值评估</w:t>
      </w:r>
    </w:p>
    <w:p w14:paraId="01C9F040">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对工业用地、商业用地、住宅用地、综合用地等各类国有建设用地使用权进行市场价值评估，为土地转让、挂牌定价、内部决策、审批备案提供价值依据。</w:t>
      </w:r>
    </w:p>
    <w:p w14:paraId="1ED2F683">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②土地资产预评估</w:t>
      </w:r>
    </w:p>
    <w:p w14:paraId="5D66C9AB">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按甲方要求开展土地价值预评估，出具预评估意见，为项目前期研判、交易方案制定、内部论证提供专业支撑。</w:t>
      </w:r>
    </w:p>
    <w:p w14:paraId="10141C81">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③土地租赁价值评估</w:t>
      </w:r>
    </w:p>
    <w:p w14:paraId="2AC6EA25">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对整体或部分土地资产租赁给其他单位开展租金价格、租赁价值评估，为土地租赁定价、合同签订、内部审批提供价值参考。</w:t>
      </w:r>
    </w:p>
    <w:p w14:paraId="1DAFF392">
      <w:pPr>
        <w:keepNext w:val="0"/>
        <w:keepLines w:val="0"/>
        <w:widowControl/>
        <w:suppressLineNumbers w:val="0"/>
        <w:spacing w:line="360" w:lineRule="auto"/>
        <w:ind w:firstLine="600" w:firstLineChars="200"/>
        <w:jc w:val="left"/>
        <w:rPr>
          <w:sz w:val="30"/>
          <w:szCs w:val="30"/>
        </w:rPr>
      </w:pPr>
      <w:r>
        <w:rPr>
          <w:rFonts w:hint="eastAsia"/>
          <w:sz w:val="30"/>
          <w:szCs w:val="30"/>
          <w:lang w:val="en-US" w:eastAsia="zh-CN"/>
        </w:rPr>
        <w:t>④具体服务内容、项目数量及报告类型以甲方实际委托及实际发生情况为准。</w:t>
      </w:r>
    </w:p>
    <w:permEnd w:id="16"/>
    <w:p w14:paraId="0AF02708">
      <w:pPr>
        <w:spacing w:line="360" w:lineRule="auto"/>
        <w:ind w:firstLine="600" w:firstLineChars="200"/>
        <w:rPr>
          <w:sz w:val="30"/>
          <w:szCs w:val="30"/>
        </w:rPr>
      </w:pPr>
      <w:r>
        <w:rPr>
          <w:rFonts w:hint="eastAsia"/>
          <w:sz w:val="30"/>
          <w:szCs w:val="30"/>
        </w:rPr>
        <w:t>具体事宜以双方按照附件1签订的具体项目合同为准，如后续甲方具体项目合同范本有相应调整，应按甲方</w:t>
      </w:r>
      <w:r>
        <w:rPr>
          <w:rFonts w:hint="eastAsia"/>
          <w:sz w:val="30"/>
          <w:szCs w:val="30"/>
          <w:lang w:val="en-US" w:eastAsia="zh-CN"/>
        </w:rPr>
        <w:t>或具体项目的</w:t>
      </w:r>
      <w:r>
        <w:rPr>
          <w:rFonts w:hint="eastAsia"/>
          <w:sz w:val="30"/>
          <w:szCs w:val="30"/>
        </w:rPr>
        <w:t>要求相应调整签订。</w:t>
      </w:r>
    </w:p>
    <w:p w14:paraId="12059D61">
      <w:pPr>
        <w:spacing w:line="360" w:lineRule="auto"/>
        <w:ind w:firstLine="600" w:firstLineChars="200"/>
        <w:rPr>
          <w:rFonts w:hint="eastAsia"/>
          <w:b/>
          <w:bCs/>
          <w:sz w:val="30"/>
          <w:szCs w:val="30"/>
        </w:rPr>
      </w:pPr>
      <w:r>
        <w:rPr>
          <w:rFonts w:hint="eastAsia"/>
          <w:b/>
          <w:bCs/>
          <w:sz w:val="30"/>
          <w:szCs w:val="30"/>
          <w:lang w:val="en-US" w:eastAsia="zh-CN"/>
        </w:rPr>
        <w:t>二、</w:t>
      </w:r>
      <w:r>
        <w:rPr>
          <w:rFonts w:hint="eastAsia"/>
          <w:b/>
          <w:bCs/>
          <w:sz w:val="30"/>
          <w:szCs w:val="30"/>
        </w:rPr>
        <w:t>合同文件构成</w:t>
      </w:r>
    </w:p>
    <w:p w14:paraId="01BB1669">
      <w:pPr>
        <w:spacing w:line="360" w:lineRule="auto"/>
        <w:ind w:firstLine="600" w:firstLineChars="200"/>
        <w:rPr>
          <w:sz w:val="30"/>
          <w:szCs w:val="30"/>
        </w:rPr>
      </w:pPr>
      <w:r>
        <w:rPr>
          <w:rFonts w:hint="eastAsia"/>
          <w:sz w:val="30"/>
          <w:szCs w:val="30"/>
        </w:rPr>
        <w:t>本合同与下列文件一起构成合同文件及优先顺序：</w:t>
      </w:r>
    </w:p>
    <w:p w14:paraId="37F5DAC2">
      <w:pPr>
        <w:spacing w:line="360" w:lineRule="auto"/>
        <w:ind w:firstLine="600" w:firstLineChars="200"/>
        <w:rPr>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14:paraId="7760E403">
      <w:pPr>
        <w:spacing w:line="360" w:lineRule="auto"/>
        <w:ind w:firstLine="600" w:firstLineChars="200"/>
        <w:rPr>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14:paraId="3A348F05">
      <w:pPr>
        <w:spacing w:line="360" w:lineRule="auto"/>
        <w:ind w:firstLine="600" w:firstLineChars="200"/>
        <w:rPr>
          <w:sz w:val="30"/>
          <w:szCs w:val="30"/>
        </w:rPr>
      </w:pPr>
      <w:r>
        <w:rPr>
          <w:rFonts w:hint="eastAsia"/>
          <w:sz w:val="30"/>
          <w:szCs w:val="30"/>
        </w:rPr>
        <w:t>（</w:t>
      </w:r>
      <w:r>
        <w:rPr>
          <w:sz w:val="30"/>
          <w:szCs w:val="30"/>
        </w:rPr>
        <w:t>3）中标通知书（如果有）；</w:t>
      </w:r>
    </w:p>
    <w:p w14:paraId="2A280D57">
      <w:pPr>
        <w:spacing w:line="360" w:lineRule="auto"/>
        <w:ind w:firstLine="600" w:firstLineChars="200"/>
        <w:rPr>
          <w:sz w:val="30"/>
          <w:szCs w:val="30"/>
        </w:rPr>
      </w:pPr>
      <w:r>
        <w:rPr>
          <w:rFonts w:hint="eastAsia"/>
          <w:sz w:val="30"/>
          <w:szCs w:val="30"/>
        </w:rPr>
        <w:t>（4）招标文件</w:t>
      </w:r>
      <w:r>
        <w:rPr>
          <w:sz w:val="30"/>
          <w:szCs w:val="30"/>
        </w:rPr>
        <w:t>（如果有）</w:t>
      </w:r>
      <w:r>
        <w:rPr>
          <w:rFonts w:hint="eastAsia"/>
          <w:sz w:val="30"/>
          <w:szCs w:val="30"/>
        </w:rPr>
        <w:t>；</w:t>
      </w:r>
    </w:p>
    <w:p w14:paraId="73D4E9B9">
      <w:pPr>
        <w:spacing w:line="360" w:lineRule="auto"/>
        <w:ind w:firstLine="600" w:firstLineChars="200"/>
        <w:rPr>
          <w:sz w:val="30"/>
          <w:szCs w:val="30"/>
        </w:rPr>
      </w:pPr>
      <w:r>
        <w:rPr>
          <w:rFonts w:hint="eastAsia"/>
          <w:sz w:val="30"/>
          <w:szCs w:val="30"/>
        </w:rPr>
        <w:t>（</w:t>
      </w:r>
      <w:r>
        <w:rPr>
          <w:sz w:val="30"/>
          <w:szCs w:val="30"/>
        </w:rPr>
        <w:t>5）投标函及其附录（如果有）；</w:t>
      </w:r>
    </w:p>
    <w:p w14:paraId="13D4233E">
      <w:pPr>
        <w:spacing w:line="360" w:lineRule="auto"/>
        <w:ind w:firstLine="600" w:firstLineChars="200"/>
        <w:rPr>
          <w:sz w:val="30"/>
          <w:szCs w:val="30"/>
        </w:rPr>
      </w:pPr>
      <w:r>
        <w:rPr>
          <w:rFonts w:hint="eastAsia"/>
          <w:sz w:val="30"/>
          <w:szCs w:val="30"/>
        </w:rPr>
        <w:t>（</w:t>
      </w:r>
      <w:r>
        <w:rPr>
          <w:sz w:val="30"/>
          <w:szCs w:val="30"/>
        </w:rPr>
        <w:t>6）</w:t>
      </w:r>
      <w:r>
        <w:rPr>
          <w:rFonts w:hint="eastAsia"/>
          <w:sz w:val="30"/>
          <w:szCs w:val="30"/>
        </w:rPr>
        <w:t>具体项目签订的</w:t>
      </w:r>
      <w:permStart w:id="17" w:edGrp="everyone"/>
      <w:r>
        <w:rPr>
          <w:rFonts w:hint="eastAsia"/>
          <w:sz w:val="30"/>
          <w:szCs w:val="30"/>
          <w:lang w:val="en-US" w:eastAsia="zh-CN"/>
        </w:rPr>
        <w:t>资产评估服务</w:t>
      </w:r>
      <w:r>
        <w:rPr>
          <w:rFonts w:hint="eastAsia"/>
          <w:sz w:val="30"/>
          <w:szCs w:val="30"/>
        </w:rPr>
        <w:t>合同及附件</w:t>
      </w:r>
      <w:permEnd w:id="17"/>
      <w:r>
        <w:rPr>
          <w:sz w:val="30"/>
          <w:szCs w:val="30"/>
        </w:rPr>
        <w:t xml:space="preserve">； </w:t>
      </w:r>
    </w:p>
    <w:p w14:paraId="570CB8F9">
      <w:pPr>
        <w:spacing w:line="360" w:lineRule="auto"/>
        <w:ind w:firstLine="600" w:firstLineChars="200"/>
        <w:rPr>
          <w:sz w:val="30"/>
          <w:szCs w:val="30"/>
        </w:rPr>
      </w:pPr>
      <w:r>
        <w:rPr>
          <w:rFonts w:hint="eastAsia"/>
          <w:sz w:val="30"/>
          <w:szCs w:val="30"/>
        </w:rPr>
        <w:t>在合同履行过程中形成的与合同有关的文件均构成合同文件组成部分。</w:t>
      </w:r>
    </w:p>
    <w:p w14:paraId="1FF97135">
      <w:pPr>
        <w:spacing w:line="360" w:lineRule="auto"/>
        <w:ind w:firstLine="600" w:firstLineChars="200"/>
        <w:rPr>
          <w:sz w:val="30"/>
          <w:szCs w:val="30"/>
        </w:rPr>
      </w:pPr>
      <w:r>
        <w:rPr>
          <w:rFonts w:hint="eastAsia"/>
          <w:sz w:val="30"/>
          <w:szCs w:val="30"/>
        </w:rPr>
        <w:t>上述各项合同文件包括合同当事人就该项合同文件所作出的补充和修改，属于同一类内容的文件，应以最新签署的为准。</w:t>
      </w:r>
    </w:p>
    <w:p w14:paraId="6F5F4432">
      <w:pPr>
        <w:spacing w:line="360" w:lineRule="auto"/>
        <w:ind w:firstLine="600" w:firstLineChars="200"/>
        <w:rPr>
          <w:rFonts w:hint="eastAsia"/>
          <w:b/>
          <w:bCs/>
          <w:sz w:val="30"/>
          <w:szCs w:val="30"/>
        </w:rPr>
      </w:pPr>
      <w:r>
        <w:rPr>
          <w:rFonts w:hint="eastAsia"/>
          <w:b/>
          <w:bCs/>
          <w:sz w:val="30"/>
          <w:szCs w:val="30"/>
          <w:lang w:val="en-US" w:eastAsia="zh-CN"/>
        </w:rPr>
        <w:t>三、</w:t>
      </w:r>
      <w:r>
        <w:rPr>
          <w:rFonts w:hint="eastAsia"/>
          <w:b/>
          <w:bCs/>
          <w:sz w:val="30"/>
          <w:szCs w:val="30"/>
        </w:rPr>
        <w:t>承诺</w:t>
      </w:r>
    </w:p>
    <w:p w14:paraId="581E4ED7">
      <w:pPr>
        <w:spacing w:line="360" w:lineRule="auto"/>
        <w:ind w:firstLine="600" w:firstLineChars="200"/>
        <w:rPr>
          <w:sz w:val="30"/>
          <w:szCs w:val="30"/>
        </w:rPr>
      </w:pPr>
      <w:r>
        <w:rPr>
          <w:rFonts w:hint="eastAsia"/>
          <w:sz w:val="30"/>
          <w:szCs w:val="30"/>
        </w:rPr>
        <w:t>1、在本合同的框架协议期限内，乙方承诺按照本合同的要求，依照附件1与甲方（或甲方全资子公司、控股子公司、参股子公司）签订具体项目的</w:t>
      </w:r>
      <w:permStart w:id="18" w:edGrp="everyone"/>
      <w:r>
        <w:rPr>
          <w:rFonts w:hint="eastAsia"/>
          <w:sz w:val="30"/>
          <w:szCs w:val="30"/>
          <w:lang w:val="en-US" w:eastAsia="zh-CN"/>
        </w:rPr>
        <w:t>资产评估服务</w:t>
      </w:r>
      <w:r>
        <w:rPr>
          <w:rFonts w:hint="eastAsia"/>
          <w:sz w:val="30"/>
          <w:szCs w:val="30"/>
        </w:rPr>
        <w:t>合同</w:t>
      </w:r>
      <w:permEnd w:id="18"/>
      <w:r>
        <w:rPr>
          <w:rFonts w:hint="eastAsia"/>
          <w:sz w:val="30"/>
          <w:szCs w:val="30"/>
        </w:rPr>
        <w:t>。如乙方拒绝甲方分派的具体项目，或不按照附件1的合同进行具体项目的</w:t>
      </w:r>
      <w:permStart w:id="19" w:edGrp="everyone"/>
      <w:r>
        <w:rPr>
          <w:rFonts w:hint="eastAsia"/>
          <w:sz w:val="30"/>
          <w:szCs w:val="30"/>
          <w:lang w:val="en-US" w:eastAsia="zh-CN"/>
        </w:rPr>
        <w:t>资产评估服务</w:t>
      </w:r>
      <w:r>
        <w:rPr>
          <w:rFonts w:hint="eastAsia"/>
          <w:sz w:val="30"/>
          <w:szCs w:val="30"/>
        </w:rPr>
        <w:t>合同</w:t>
      </w:r>
      <w:permEnd w:id="19"/>
      <w:r>
        <w:rPr>
          <w:rFonts w:hint="eastAsia"/>
          <w:sz w:val="30"/>
          <w:szCs w:val="30"/>
        </w:rPr>
        <w:t>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w:t>
      </w:r>
      <w:r>
        <w:rPr>
          <w:rFonts w:hint="eastAsia"/>
          <w:sz w:val="30"/>
          <w:szCs w:val="30"/>
          <w:lang w:val="en-US" w:eastAsia="zh-CN"/>
        </w:rPr>
        <w:t>单方</w:t>
      </w:r>
      <w:r>
        <w:rPr>
          <w:sz w:val="30"/>
          <w:szCs w:val="30"/>
        </w:rPr>
        <w:t>解除本合同并将</w:t>
      </w:r>
      <w:r>
        <w:rPr>
          <w:rFonts w:hint="eastAsia"/>
          <w:sz w:val="30"/>
          <w:szCs w:val="30"/>
        </w:rPr>
        <w:t>乙方</w:t>
      </w:r>
      <w:r>
        <w:rPr>
          <w:sz w:val="30"/>
          <w:szCs w:val="30"/>
        </w:rPr>
        <w:t>严重违约行为上报相关主管单位（部门）的权利。</w:t>
      </w:r>
    </w:p>
    <w:p w14:paraId="3D8E64ED">
      <w:pPr>
        <w:pStyle w:val="16"/>
        <w:ind w:firstLine="600"/>
        <w:rPr>
          <w:rFonts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w:t>
      </w:r>
    </w:p>
    <w:p w14:paraId="57CA4F28">
      <w:pPr>
        <w:pStyle w:val="16"/>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rPr>
        <w:t>3、在本合同的框架协议期限内，如乙方被有关行政部门列入市场准入“黑名单”或</w:t>
      </w:r>
      <w:r>
        <w:rPr>
          <w:rFonts w:hint="eastAsia" w:asciiTheme="minorHAnsi" w:hAnsiTheme="minorHAnsi" w:eastAsiaTheme="minorEastAsia" w:cstheme="minorBidi"/>
          <w:sz w:val="30"/>
          <w:szCs w:val="30"/>
          <w:lang w:val="en-US" w:eastAsia="zh-CN"/>
        </w:rPr>
        <w:t>被甲方（或甲方上级单位）认定为不良信用主体的或</w:t>
      </w:r>
      <w:r>
        <w:rPr>
          <w:rFonts w:hint="eastAsia" w:asciiTheme="minorHAnsi" w:hAnsiTheme="minorHAnsi" w:eastAsiaTheme="minorEastAsia" w:cstheme="minorBidi"/>
          <w:sz w:val="30"/>
          <w:szCs w:val="30"/>
        </w:rPr>
        <w:t>因乙方自身原因无法履行合同，甲方有权</w:t>
      </w:r>
      <w:r>
        <w:rPr>
          <w:rFonts w:hint="eastAsia" w:asciiTheme="minorHAnsi" w:hAnsiTheme="minorHAnsi" w:eastAsiaTheme="minorEastAsia" w:cstheme="minorBidi"/>
          <w:sz w:val="30"/>
          <w:szCs w:val="30"/>
          <w:lang w:val="en-US" w:eastAsia="zh-CN"/>
        </w:rPr>
        <w:t>单方面</w:t>
      </w:r>
      <w:r>
        <w:rPr>
          <w:rFonts w:hint="eastAsia" w:asciiTheme="minorHAnsi" w:hAnsiTheme="minorHAnsi" w:eastAsiaTheme="minorEastAsia" w:cstheme="minorBidi"/>
          <w:sz w:val="30"/>
          <w:szCs w:val="30"/>
        </w:rPr>
        <w:t>终止本框架协议。</w:t>
      </w:r>
    </w:p>
    <w:p w14:paraId="5880D531">
      <w:pPr>
        <w:pStyle w:val="16"/>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14:paraId="717790B5">
      <w:pPr>
        <w:pStyle w:val="16"/>
        <w:ind w:firstLine="600"/>
        <w:rPr>
          <w:rFonts w:hint="default"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5、乙方与甲方全资子公司、控股子公司、参股子公司签订具体项目合同的，由各具体项目合同签约方（以下简称“具体项目签约方”）自行履行合同义务。乙方无权要求甲方履行具体项目合同的任何义务或提供任何担保、保证。如乙方与具体项目签约方发生纠纷，乙方应与具体项目签约方妥善协商解决。甲方不承担任何责任。乙方不应向甲方主张任何权利或要求甲方承担任何责任。否则因此导致甲方损失的(包括但不限于经济损失、声誉损失)，乙方应负责赔偿。</w:t>
      </w:r>
    </w:p>
    <w:p w14:paraId="3F5E431B">
      <w:pPr>
        <w:bidi w:val="0"/>
        <w:ind w:firstLine="600" w:firstLineChars="200"/>
        <w:rPr>
          <w:rFonts w:hint="eastAsia" w:asciiTheme="minorHAnsi" w:hAnsiTheme="minorHAnsi" w:eastAsiaTheme="minorEastAsia" w:cstheme="minorBidi"/>
          <w:b/>
          <w:bCs/>
          <w:kern w:val="2"/>
          <w:sz w:val="30"/>
          <w:szCs w:val="30"/>
          <w:lang w:val="en-US" w:eastAsia="zh-CN" w:bidi="ar-SA"/>
        </w:rPr>
      </w:pPr>
      <w:r>
        <w:rPr>
          <w:rFonts w:hint="eastAsia" w:asciiTheme="minorHAnsi" w:hAnsiTheme="minorHAnsi" w:eastAsiaTheme="minorEastAsia" w:cstheme="minorBidi"/>
          <w:b/>
          <w:bCs/>
          <w:kern w:val="2"/>
          <w:sz w:val="30"/>
          <w:szCs w:val="30"/>
          <w:lang w:val="en-US" w:eastAsia="zh-CN" w:bidi="ar-SA"/>
        </w:rPr>
        <w:t>四、争议的解决方式</w:t>
      </w:r>
    </w:p>
    <w:p w14:paraId="2130F68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lang w:val="en-US" w:eastAsia="zh-CN"/>
        </w:rPr>
        <w:t>甲方</w:t>
      </w:r>
      <w:r>
        <w:rPr>
          <w:rFonts w:hint="eastAsia" w:ascii="宋体" w:hAnsi="宋体" w:eastAsiaTheme="minorEastAsia" w:cstheme="minorBidi"/>
          <w:bCs/>
          <w:w w:val="100"/>
          <w:szCs w:val="22"/>
        </w:rPr>
        <w:t>所在地有管辖权的人民法院</w:t>
      </w:r>
      <w:bookmarkEnd w:id="1"/>
      <w:r>
        <w:rPr>
          <w:rFonts w:hint="eastAsia" w:ascii="宋体" w:hAnsi="宋体" w:eastAsiaTheme="minorEastAsia" w:cstheme="minorBidi"/>
          <w:bCs/>
          <w:w w:val="100"/>
          <w:szCs w:val="22"/>
        </w:rPr>
        <w:t>提起诉讼。</w:t>
      </w:r>
    </w:p>
    <w:p w14:paraId="61666FE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w:t>
      </w:r>
      <w:r>
        <w:rPr>
          <w:rFonts w:hint="eastAsia" w:ascii="宋体" w:hAnsi="宋体" w:eastAsiaTheme="minorEastAsia" w:cstheme="minorBidi"/>
          <w:bCs/>
          <w:w w:val="100"/>
          <w:szCs w:val="22"/>
          <w:lang w:val="en-US" w:eastAsia="zh-CN"/>
        </w:rPr>
        <w:t>若乙方存在违约，乙</w:t>
      </w:r>
      <w:r>
        <w:rPr>
          <w:rFonts w:hint="eastAsia" w:ascii="宋体" w:hAnsi="宋体" w:eastAsiaTheme="minorEastAsia" w:cstheme="minorBidi"/>
          <w:bCs/>
          <w:w w:val="100"/>
          <w:szCs w:val="22"/>
        </w:rPr>
        <w:t>方</w:t>
      </w:r>
      <w:r>
        <w:rPr>
          <w:rFonts w:hint="eastAsia" w:ascii="宋体" w:hAnsi="宋体" w:eastAsiaTheme="minorEastAsia" w:cstheme="minorBidi"/>
          <w:bCs/>
          <w:w w:val="100"/>
          <w:szCs w:val="22"/>
          <w:lang w:val="en-US" w:eastAsia="zh-CN"/>
        </w:rPr>
        <w:t>还</w:t>
      </w:r>
      <w:r>
        <w:rPr>
          <w:rFonts w:hint="eastAsia" w:ascii="宋体" w:hAnsi="宋体" w:eastAsiaTheme="minorEastAsia" w:cstheme="minorBidi"/>
          <w:bCs/>
          <w:w w:val="100"/>
          <w:szCs w:val="22"/>
        </w:rPr>
        <w:t>应承担</w:t>
      </w:r>
      <w:r>
        <w:rPr>
          <w:rFonts w:hint="eastAsia" w:ascii="宋体" w:hAnsi="宋体" w:eastAsiaTheme="minorEastAsia" w:cstheme="minorBidi"/>
          <w:bCs/>
          <w:w w:val="100"/>
          <w:szCs w:val="22"/>
          <w:lang w:val="en-US" w:eastAsia="zh-CN"/>
        </w:rPr>
        <w:t>甲</w:t>
      </w:r>
      <w:r>
        <w:rPr>
          <w:rFonts w:hint="eastAsia" w:ascii="宋体" w:hAnsi="宋体" w:eastAsiaTheme="minorEastAsia" w:cstheme="minorBidi"/>
          <w:bCs/>
          <w:w w:val="100"/>
          <w:szCs w:val="22"/>
        </w:rPr>
        <w:t>方采取诉讼主张权利支出的诉讼费、保全费、评估费、鉴定费、调查费、公证费、律师费，以及向第三方支付的赔偿金、违约金、利息，以及为应对第三方的指控而支付的一切费用等。</w:t>
      </w:r>
    </w:p>
    <w:p w14:paraId="16772ED9">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五、通知与送达</w:t>
      </w:r>
    </w:p>
    <w:p w14:paraId="3F2C5AC7">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5F83724">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甲方联系人：</w:t>
      </w:r>
      <w:permStart w:id="20" w:edGrp="everyone"/>
    </w:p>
    <w:permEnd w:id="20"/>
    <w:p w14:paraId="740BB559">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1" w:edGrp="everyone"/>
    </w:p>
    <w:permEnd w:id="21"/>
    <w:p w14:paraId="4698820F">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2" w:edGrp="everyone"/>
      <w:r>
        <w:rPr>
          <w:rFonts w:hint="eastAsia" w:ascii="宋体" w:hAnsi="宋体" w:eastAsiaTheme="minorEastAsia" w:cstheme="minorBidi"/>
          <w:bCs/>
          <w:w w:val="100"/>
          <w:szCs w:val="22"/>
        </w:rPr>
        <w:t xml:space="preserve"> </w:t>
      </w:r>
    </w:p>
    <w:permEnd w:id="22"/>
    <w:p w14:paraId="465E5EC7">
      <w:pPr>
        <w:pStyle w:val="5"/>
        <w:spacing w:line="360" w:lineRule="auto"/>
        <w:ind w:firstLine="0" w:firstLineChars="0"/>
        <w:rPr>
          <w:rFonts w:ascii="宋体" w:hAnsi="宋体" w:eastAsiaTheme="minorEastAsia" w:cstheme="minorBidi"/>
          <w:bCs/>
          <w:w w:val="100"/>
          <w:szCs w:val="22"/>
        </w:rPr>
      </w:pPr>
    </w:p>
    <w:p w14:paraId="56977980">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乙方联系人：</w:t>
      </w:r>
      <w:permStart w:id="23" w:edGrp="everyone"/>
    </w:p>
    <w:permEnd w:id="23"/>
    <w:p w14:paraId="28C72697">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4" w:edGrp="everyone"/>
    </w:p>
    <w:permEnd w:id="24"/>
    <w:p w14:paraId="0E8345E5">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5" w:edGrp="everyone"/>
    </w:p>
    <w:permEnd w:id="25"/>
    <w:p w14:paraId="38A031FD">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14:paraId="27959804">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六、保密</w:t>
      </w:r>
    </w:p>
    <w:p w14:paraId="3CFCDA76">
      <w:pPr>
        <w:spacing w:line="360" w:lineRule="auto"/>
        <w:ind w:firstLine="560" w:firstLineChars="200"/>
        <w:rPr>
          <w:rFonts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49220F08">
      <w:pPr>
        <w:spacing w:line="360" w:lineRule="auto"/>
        <w:ind w:firstLine="560" w:firstLineChars="200"/>
        <w:rPr>
          <w:rFonts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22275A95">
      <w:pPr>
        <w:spacing w:line="360" w:lineRule="auto"/>
        <w:ind w:firstLine="560" w:firstLineChars="200"/>
        <w:rPr>
          <w:rFonts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20E6D8E2">
      <w:pPr>
        <w:tabs>
          <w:tab w:val="left" w:pos="0"/>
          <w:tab w:val="left" w:pos="180"/>
          <w:tab w:val="left" w:pos="720"/>
        </w:tabs>
        <w:spacing w:line="360" w:lineRule="auto"/>
        <w:ind w:firstLine="560" w:firstLineChars="200"/>
        <w:rPr>
          <w:rFonts w:hint="eastAsia" w:ascii="宋体" w:hAnsi="宋体"/>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w:t>
      </w:r>
      <w:r>
        <w:rPr>
          <w:rFonts w:hint="eastAsia" w:ascii="宋体" w:hAnsi="宋体"/>
          <w:bCs/>
          <w:sz w:val="28"/>
          <w:lang w:val="en-US" w:eastAsia="zh-CN"/>
        </w:rPr>
        <w:t>中止、未生效、被撤销、变更、解除、</w:t>
      </w:r>
      <w:r>
        <w:rPr>
          <w:rFonts w:hint="eastAsia" w:ascii="宋体" w:hAnsi="宋体"/>
          <w:bCs/>
          <w:sz w:val="28"/>
        </w:rPr>
        <w:t>终止或履行完毕而</w:t>
      </w:r>
      <w:r>
        <w:rPr>
          <w:rFonts w:hint="eastAsia" w:ascii="宋体" w:hAnsi="宋体"/>
          <w:sz w:val="28"/>
        </w:rPr>
        <w:t>终止。</w:t>
      </w:r>
    </w:p>
    <w:p w14:paraId="1473930A">
      <w:pPr>
        <w:tabs>
          <w:tab w:val="left" w:pos="0"/>
          <w:tab w:val="left" w:pos="180"/>
          <w:tab w:val="left" w:pos="720"/>
        </w:tabs>
        <w:spacing w:line="360" w:lineRule="auto"/>
        <w:ind w:firstLine="560" w:firstLineChars="200"/>
        <w:rPr>
          <w:rFonts w:hint="eastAsia" w:ascii="宋体" w:hAnsi="宋体"/>
          <w:b/>
          <w:bCs/>
          <w:sz w:val="28"/>
        </w:rPr>
      </w:pPr>
      <w:r>
        <w:rPr>
          <w:rFonts w:hint="eastAsia" w:ascii="宋体" w:hAnsi="宋体"/>
          <w:b/>
          <w:bCs/>
          <w:sz w:val="28"/>
          <w:lang w:val="en-US" w:eastAsia="zh-CN"/>
        </w:rPr>
        <w:t>七、</w:t>
      </w:r>
      <w:r>
        <w:rPr>
          <w:rFonts w:hint="eastAsia" w:ascii="宋体" w:hAnsi="宋体"/>
          <w:b/>
          <w:bCs/>
          <w:sz w:val="28"/>
        </w:rPr>
        <w:t>其他</w:t>
      </w:r>
    </w:p>
    <w:p w14:paraId="294EC6E7">
      <w:pPr>
        <w:tabs>
          <w:tab w:val="left" w:pos="0"/>
          <w:tab w:val="left" w:pos="180"/>
          <w:tab w:val="left" w:pos="720"/>
        </w:tabs>
        <w:spacing w:line="360" w:lineRule="auto"/>
        <w:ind w:firstLine="560" w:firstLineChars="200"/>
        <w:rPr>
          <w:rFonts w:ascii="宋体" w:hAnsi="宋体"/>
          <w:sz w:val="28"/>
        </w:rPr>
      </w:pPr>
      <w:r>
        <w:rPr>
          <w:rFonts w:hint="eastAsia" w:ascii="宋体" w:hAnsi="宋体"/>
          <w:sz w:val="28"/>
        </w:rPr>
        <w:t>1、本合同自双方法定代表人或委托代理人签字</w:t>
      </w:r>
      <w:r>
        <w:rPr>
          <w:rFonts w:hint="eastAsia" w:ascii="宋体" w:hAnsi="宋体"/>
          <w:sz w:val="28"/>
          <w:lang w:val="en-US" w:eastAsia="zh-CN"/>
        </w:rPr>
        <w:t>或盖章并加</w:t>
      </w:r>
      <w:r>
        <w:rPr>
          <w:rFonts w:hint="eastAsia" w:ascii="宋体" w:hAnsi="宋体"/>
          <w:sz w:val="28"/>
        </w:rPr>
        <w:t>盖</w:t>
      </w:r>
      <w:r>
        <w:rPr>
          <w:rFonts w:hint="eastAsia" w:ascii="宋体" w:hAnsi="宋体"/>
          <w:sz w:val="28"/>
          <w:lang w:val="en-US" w:eastAsia="zh-CN"/>
        </w:rPr>
        <w:t>公</w:t>
      </w:r>
      <w:r>
        <w:rPr>
          <w:rFonts w:hint="eastAsia" w:ascii="宋体" w:hAnsi="宋体"/>
          <w:sz w:val="28"/>
        </w:rPr>
        <w:t>章</w:t>
      </w:r>
      <w:r>
        <w:rPr>
          <w:rFonts w:hint="eastAsia" w:ascii="宋体" w:hAnsi="宋体"/>
          <w:sz w:val="28"/>
          <w:lang w:val="en-US" w:eastAsia="zh-CN"/>
        </w:rPr>
        <w:t>/合同专用章</w:t>
      </w:r>
      <w:r>
        <w:rPr>
          <w:rFonts w:hint="eastAsia" w:ascii="宋体" w:hAnsi="宋体"/>
          <w:sz w:val="28"/>
        </w:rPr>
        <w:t>后生效，至合同的义务履行完毕后终止。如本协议由委托代理人签署，还应提供法定代表人授权委托书、法定代表人和委托代理人身份证明文件及身份证复印件，上述文件均需加盖公章。本合同未尽事宜，经甲、乙双方协商一致，可签订补充协议。补充协议及附件均为本合同不可分割的一部分。</w:t>
      </w:r>
    </w:p>
    <w:p w14:paraId="6B28A7B7">
      <w:pPr>
        <w:spacing w:line="360" w:lineRule="auto"/>
        <w:ind w:firstLine="560" w:firstLineChars="200"/>
        <w:rPr>
          <w:rFonts w:ascii="宋体" w:hAnsi="宋体"/>
          <w:bCs/>
          <w:sz w:val="28"/>
        </w:rPr>
      </w:pPr>
      <w:r>
        <w:rPr>
          <w:rFonts w:hint="eastAsia" w:ascii="宋体" w:hAnsi="宋体"/>
          <w:b/>
          <w:sz w:val="28"/>
        </w:rPr>
        <w:t>2、</w:t>
      </w:r>
      <w:r>
        <w:rPr>
          <w:rFonts w:hint="eastAsia" w:ascii="宋体" w:hAnsi="宋体"/>
          <w:bCs/>
          <w:sz w:val="28"/>
        </w:rPr>
        <w:t>本合同一式</w:t>
      </w:r>
      <w:permStart w:id="26" w:edGrp="everyone"/>
      <w:r>
        <w:rPr>
          <w:rFonts w:hint="eastAsia" w:ascii="宋体" w:hAnsi="宋体"/>
          <w:bCs/>
          <w:sz w:val="28"/>
          <w:u w:val="single"/>
        </w:rPr>
        <w:t xml:space="preserve"> </w:t>
      </w:r>
      <w:r>
        <w:rPr>
          <w:rFonts w:ascii="宋体" w:hAnsi="宋体"/>
          <w:bCs/>
          <w:sz w:val="28"/>
          <w:u w:val="single"/>
        </w:rPr>
        <w:t xml:space="preserve">  </w:t>
      </w:r>
      <w:permEnd w:id="26"/>
      <w:r>
        <w:rPr>
          <w:rFonts w:hint="eastAsia" w:ascii="宋体" w:hAnsi="宋体"/>
          <w:bCs/>
          <w:sz w:val="28"/>
        </w:rPr>
        <w:t>份，甲方执</w:t>
      </w:r>
      <w:permStart w:id="27" w:edGrp="everyone"/>
      <w:r>
        <w:rPr>
          <w:rFonts w:hint="eastAsia" w:ascii="宋体" w:hAnsi="宋体"/>
          <w:bCs/>
          <w:sz w:val="28"/>
          <w:u w:val="single"/>
        </w:rPr>
        <w:t xml:space="preserve"> </w:t>
      </w:r>
      <w:r>
        <w:rPr>
          <w:rFonts w:ascii="宋体" w:hAnsi="宋体"/>
          <w:bCs/>
          <w:sz w:val="28"/>
          <w:u w:val="single"/>
        </w:rPr>
        <w:t xml:space="preserve">  </w:t>
      </w:r>
      <w:permEnd w:id="27"/>
      <w:r>
        <w:rPr>
          <w:rFonts w:hint="eastAsia" w:ascii="宋体" w:hAnsi="宋体"/>
          <w:bCs/>
          <w:sz w:val="28"/>
        </w:rPr>
        <w:t>份，乙方执</w:t>
      </w:r>
      <w:permStart w:id="28" w:edGrp="everyone"/>
      <w:r>
        <w:rPr>
          <w:rFonts w:hint="eastAsia" w:ascii="宋体" w:hAnsi="宋体"/>
          <w:bCs/>
          <w:sz w:val="28"/>
          <w:u w:val="single"/>
        </w:rPr>
        <w:t xml:space="preserve"> </w:t>
      </w:r>
      <w:r>
        <w:rPr>
          <w:rFonts w:ascii="宋体" w:hAnsi="宋体"/>
          <w:bCs/>
          <w:sz w:val="28"/>
          <w:u w:val="single"/>
        </w:rPr>
        <w:t xml:space="preserve">  </w:t>
      </w:r>
      <w:permEnd w:id="28"/>
      <w:r>
        <w:rPr>
          <w:rFonts w:hint="eastAsia" w:ascii="宋体" w:hAnsi="宋体"/>
          <w:bCs/>
          <w:sz w:val="28"/>
        </w:rPr>
        <w:t>份，均具同等法律效力。</w:t>
      </w:r>
    </w:p>
    <w:p w14:paraId="28A8F501">
      <w:pPr>
        <w:spacing w:line="360" w:lineRule="auto"/>
        <w:ind w:firstLine="560" w:firstLineChars="200"/>
        <w:rPr>
          <w:rFonts w:hint="default" w:ascii="宋体" w:hAnsi="宋体" w:eastAsiaTheme="minorEastAsia"/>
          <w:bCs/>
          <w:sz w:val="28"/>
          <w:lang w:val="en-US" w:eastAsia="zh-CN"/>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w:t>
      </w:r>
      <w:r>
        <w:rPr>
          <w:rFonts w:hint="eastAsia" w:ascii="宋体" w:hAnsi="宋体"/>
          <w:bCs/>
          <w:sz w:val="28"/>
          <w:lang w:val="en-US" w:eastAsia="zh-CN"/>
        </w:rPr>
        <w:t>如甲方附件合同范本后续有调整，应以最新调整的为准。</w:t>
      </w:r>
    </w:p>
    <w:p w14:paraId="3D9C072A">
      <w:pPr>
        <w:spacing w:line="360" w:lineRule="auto"/>
        <w:ind w:firstLine="560" w:firstLineChars="200"/>
        <w:rPr>
          <w:rFonts w:hint="eastAsia" w:ascii="宋体" w:hAnsi="宋体"/>
          <w:bCs/>
          <w:sz w:val="28"/>
          <w:lang w:val="en-US" w:eastAsia="zh-CN"/>
        </w:rPr>
      </w:pPr>
      <w:r>
        <w:rPr>
          <w:rFonts w:hint="eastAsia" w:ascii="宋体" w:hAnsi="宋体"/>
          <w:bCs/>
          <w:sz w:val="28"/>
          <w:lang w:val="en-US" w:eastAsia="zh-CN"/>
        </w:rPr>
        <w:t>4、本协议仅是框架性、磋商性的谈判文件，是对原则性、方向性问题的探讨，并非预约合同或对双方具有强制缔约效力。</w:t>
      </w:r>
    </w:p>
    <w:p w14:paraId="233BA4D5">
      <w:pPr>
        <w:widowControl/>
        <w:numPr>
          <w:ilvl w:val="-1"/>
          <w:numId w:val="0"/>
        </w:numPr>
        <w:spacing w:line="360" w:lineRule="auto"/>
        <w:ind w:left="0" w:leftChars="0" w:firstLine="560" w:firstLineChars="200"/>
        <w:rPr>
          <w:rFonts w:hint="eastAsia" w:ascii="宋体" w:hAnsi="宋体" w:eastAsiaTheme="minorEastAsia" w:cstheme="minorBidi"/>
          <w:bCs/>
          <w:kern w:val="2"/>
          <w:sz w:val="28"/>
          <w:szCs w:val="22"/>
        </w:rPr>
      </w:pPr>
      <w:r>
        <w:rPr>
          <w:rFonts w:hint="eastAsia" w:ascii="宋体" w:hAnsi="宋体" w:cstheme="minorBidi"/>
          <w:bCs/>
          <w:kern w:val="2"/>
          <w:sz w:val="28"/>
          <w:szCs w:val="22"/>
          <w:lang w:val="en-US" w:eastAsia="zh-CN"/>
        </w:rPr>
        <w:t>5、</w:t>
      </w:r>
      <w:r>
        <w:rPr>
          <w:rFonts w:hint="eastAsia" w:ascii="宋体" w:hAnsi="宋体" w:eastAsiaTheme="minorEastAsia" w:cstheme="minorBidi"/>
          <w:bCs/>
          <w:kern w:val="2"/>
          <w:sz w:val="28"/>
          <w:szCs w:val="22"/>
        </w:rPr>
        <w:t>本协议之保密条款、争议解决条款对双方都具有独立强制约束力。</w:t>
      </w:r>
    </w:p>
    <w:p w14:paraId="4B8E151B">
      <w:pPr>
        <w:widowControl/>
        <w:spacing w:line="360" w:lineRule="auto"/>
        <w:ind w:firstLine="560" w:firstLineChars="200"/>
        <w:jc w:val="left"/>
        <w:rPr>
          <w:rFonts w:hint="eastAsia" w:ascii="宋体" w:hAnsi="宋体" w:eastAsiaTheme="minorEastAsia" w:cstheme="minorBidi"/>
          <w:bCs/>
          <w:sz w:val="28"/>
        </w:rPr>
      </w:pPr>
      <w:r>
        <w:rPr>
          <w:rFonts w:hint="eastAsia" w:ascii="宋体" w:hAnsi="宋体"/>
          <w:bCs/>
          <w:sz w:val="28"/>
        </w:rPr>
        <w:br w:type="page"/>
      </w:r>
    </w:p>
    <w:p w14:paraId="5C3F5585">
      <w:pPr>
        <w:pStyle w:val="16"/>
        <w:ind w:firstLine="480"/>
      </w:pPr>
    </w:p>
    <w:tbl>
      <w:tblPr>
        <w:tblStyle w:val="10"/>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14:paraId="06DDDB0F">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top"/>
          </w:tcPr>
          <w:p w14:paraId="4A69D5DC">
            <w:pPr>
              <w:adjustRightInd w:val="0"/>
              <w:snapToGrid w:val="0"/>
              <w:jc w:val="both"/>
              <w:rPr>
                <w:rFonts w:ascii="等线" w:hAnsi="等线" w:eastAsia="等线"/>
                <w:sz w:val="28"/>
                <w:szCs w:val="28"/>
              </w:rPr>
            </w:pPr>
            <w:r>
              <w:rPr>
                <w:rFonts w:hint="eastAsia" w:ascii="等线" w:hAnsi="等线" w:eastAsia="等线"/>
                <w:b/>
                <w:bCs/>
                <w:sz w:val="28"/>
                <w:szCs w:val="28"/>
              </w:rPr>
              <w:t>甲方</w:t>
            </w:r>
            <w:r>
              <w:rPr>
                <w:rFonts w:ascii="等线" w:hAnsi="等线" w:eastAsia="等线"/>
                <w:b/>
                <w:bCs/>
                <w:sz w:val="28"/>
                <w:szCs w:val="28"/>
              </w:rPr>
              <w:t>：</w:t>
            </w:r>
            <w:permStart w:id="29" w:edGrp="everyone"/>
            <w:r>
              <w:rPr>
                <w:rFonts w:hint="eastAsia" w:ascii="等线" w:hAnsi="等线" w:eastAsia="等线"/>
                <w:b/>
                <w:bCs/>
                <w:sz w:val="28"/>
                <w:szCs w:val="28"/>
                <w:lang w:val="en-US" w:eastAsia="zh-CN"/>
              </w:rPr>
              <w:t xml:space="preserve">       </w:t>
            </w:r>
            <w:permEnd w:id="29"/>
            <w:r>
              <w:rPr>
                <w:rFonts w:ascii="等线" w:hAnsi="等线" w:eastAsia="等线"/>
                <w:b/>
                <w:bCs/>
                <w:sz w:val="28"/>
                <w:szCs w:val="28"/>
              </w:rPr>
              <w:t>（盖章）</w:t>
            </w:r>
          </w:p>
        </w:tc>
        <w:tc>
          <w:tcPr>
            <w:tcW w:w="4310" w:type="dxa"/>
            <w:vAlign w:val="top"/>
          </w:tcPr>
          <w:p w14:paraId="68B0C799">
            <w:pPr>
              <w:adjustRightInd w:val="0"/>
              <w:snapToGrid w:val="0"/>
              <w:jc w:val="both"/>
              <w:rPr>
                <w:rFonts w:ascii="等线" w:hAnsi="等线" w:eastAsia="等线"/>
                <w:sz w:val="28"/>
                <w:szCs w:val="28"/>
              </w:rPr>
            </w:pPr>
            <w:r>
              <w:rPr>
                <w:rFonts w:hint="eastAsia" w:ascii="等线" w:hAnsi="等线" w:eastAsia="等线"/>
                <w:b/>
                <w:bCs/>
                <w:sz w:val="28"/>
                <w:szCs w:val="28"/>
              </w:rPr>
              <w:t>乙方</w:t>
            </w:r>
            <w:r>
              <w:rPr>
                <w:rFonts w:ascii="等线" w:hAnsi="等线" w:eastAsia="等线"/>
                <w:b/>
                <w:bCs/>
                <w:sz w:val="28"/>
                <w:szCs w:val="28"/>
              </w:rPr>
              <w:t>：</w:t>
            </w:r>
            <w:permStart w:id="30" w:edGrp="everyone"/>
            <w:r>
              <w:rPr>
                <w:rFonts w:hint="eastAsia" w:ascii="等线" w:hAnsi="等线" w:eastAsia="等线"/>
                <w:b/>
                <w:bCs/>
                <w:sz w:val="28"/>
                <w:szCs w:val="28"/>
                <w:lang w:val="en-US" w:eastAsia="zh-CN"/>
              </w:rPr>
              <w:t xml:space="preserve">      </w:t>
            </w:r>
            <w:permEnd w:id="30"/>
            <w:r>
              <w:rPr>
                <w:rFonts w:ascii="等线" w:hAnsi="等线" w:eastAsia="等线"/>
                <w:b/>
                <w:bCs/>
                <w:sz w:val="28"/>
                <w:szCs w:val="28"/>
              </w:rPr>
              <w:t>（盖章）</w:t>
            </w:r>
          </w:p>
        </w:tc>
      </w:tr>
      <w:tr w14:paraId="2C7FCEA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14:paraId="6663DF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21BE2A5A">
            <w:pPr>
              <w:pStyle w:val="8"/>
              <w:widowControl w:val="0"/>
              <w:spacing w:before="0" w:beforeAutospacing="0" w:after="0" w:afterAutospacing="0"/>
              <w:jc w:val="both"/>
              <w:rPr>
                <w:rFonts w:ascii="等线" w:hAnsi="等线" w:eastAsia="等线"/>
                <w:b/>
                <w:bCs/>
                <w:sz w:val="28"/>
                <w:szCs w:val="28"/>
              </w:rPr>
            </w:pPr>
            <w:r>
              <w:rPr>
                <w:rFonts w:ascii="等线" w:hAnsi="等线" w:eastAsia="等线"/>
                <w:b/>
                <w:bCs/>
                <w:sz w:val="28"/>
                <w:szCs w:val="28"/>
              </w:rPr>
              <w:t>（签字或盖章）</w:t>
            </w:r>
          </w:p>
          <w:p w14:paraId="00428F12">
            <w:pPr>
              <w:pStyle w:val="8"/>
              <w:widowControl w:val="0"/>
              <w:spacing w:before="0" w:beforeAutospacing="0" w:after="0" w:afterAutospacing="0"/>
              <w:jc w:val="both"/>
              <w:rPr>
                <w:rFonts w:ascii="等线" w:hAnsi="等线" w:eastAsia="等线"/>
                <w:b/>
                <w:bCs/>
                <w:sz w:val="28"/>
                <w:szCs w:val="28"/>
              </w:rPr>
            </w:pPr>
          </w:p>
        </w:tc>
        <w:tc>
          <w:tcPr>
            <w:tcW w:w="4310" w:type="dxa"/>
          </w:tcPr>
          <w:p w14:paraId="7E386B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5714DC0B">
            <w:pPr>
              <w:pStyle w:val="8"/>
              <w:widowControl w:val="0"/>
              <w:spacing w:before="0" w:beforeAutospacing="0" w:after="0" w:afterAutospacing="0"/>
              <w:jc w:val="both"/>
              <w:rPr>
                <w:rFonts w:ascii="等线" w:hAnsi="等线" w:eastAsia="等线"/>
                <w:sz w:val="28"/>
                <w:szCs w:val="28"/>
              </w:rPr>
            </w:pPr>
            <w:r>
              <w:rPr>
                <w:rFonts w:ascii="等线" w:hAnsi="等线" w:eastAsia="等线"/>
                <w:b/>
                <w:bCs/>
                <w:sz w:val="28"/>
                <w:szCs w:val="28"/>
              </w:rPr>
              <w:t>（签字或盖章）</w:t>
            </w:r>
          </w:p>
        </w:tc>
      </w:tr>
      <w:tr w14:paraId="2833E8A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14:paraId="465EBF3C">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25212B43">
            <w:pPr>
              <w:adjustRightInd w:val="0"/>
              <w:snapToGrid w:val="0"/>
              <w:rPr>
                <w:rFonts w:hint="default" w:ascii="等线" w:hAnsi="等线" w:eastAsia="等线"/>
                <w:sz w:val="28"/>
                <w:szCs w:val="28"/>
                <w:lang w:val="en-US" w:eastAsia="zh-CN"/>
              </w:rPr>
            </w:pPr>
            <w:permStart w:id="31" w:edGrp="everyone"/>
            <w:r>
              <w:rPr>
                <w:rFonts w:hint="eastAsia" w:ascii="等线" w:hAnsi="等线" w:eastAsia="等线"/>
                <w:sz w:val="28"/>
                <w:szCs w:val="28"/>
                <w:lang w:val="en-US" w:eastAsia="zh-CN"/>
              </w:rPr>
              <w:t xml:space="preserve">    </w:t>
            </w:r>
            <w:permEnd w:id="31"/>
          </w:p>
        </w:tc>
        <w:tc>
          <w:tcPr>
            <w:tcW w:w="4310" w:type="dxa"/>
            <w:vAlign w:val="center"/>
          </w:tcPr>
          <w:p w14:paraId="385F9288">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689A03D5">
            <w:pPr>
              <w:adjustRightInd w:val="0"/>
              <w:snapToGrid w:val="0"/>
              <w:rPr>
                <w:rFonts w:hint="default" w:ascii="等线" w:hAnsi="等线" w:eastAsia="等线"/>
                <w:sz w:val="28"/>
                <w:szCs w:val="28"/>
                <w:lang w:val="en-US" w:eastAsia="zh-CN"/>
              </w:rPr>
            </w:pPr>
            <w:permStart w:id="32" w:edGrp="everyone"/>
            <w:r>
              <w:rPr>
                <w:rFonts w:hint="eastAsia" w:ascii="等线" w:hAnsi="等线" w:eastAsia="等线"/>
                <w:sz w:val="28"/>
                <w:szCs w:val="28"/>
                <w:lang w:val="en-US" w:eastAsia="zh-CN"/>
              </w:rPr>
              <w:t xml:space="preserve">   </w:t>
            </w:r>
            <w:permEnd w:id="32"/>
          </w:p>
        </w:tc>
      </w:tr>
      <w:tr w14:paraId="688C76F9">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top"/>
          </w:tcPr>
          <w:p w14:paraId="3BFD489C">
            <w:pPr>
              <w:adjustRightInd w:val="0"/>
              <w:snapToGrid w:val="0"/>
              <w:rPr>
                <w:rFonts w:ascii="等线" w:hAnsi="等线" w:eastAsia="等线" w:cs="Microsoft YaHei UI"/>
                <w:color w:val="000000"/>
                <w:sz w:val="28"/>
                <w:szCs w:val="28"/>
              </w:rPr>
            </w:pPr>
            <w:r>
              <w:rPr>
                <w:rFonts w:ascii="等线" w:hAnsi="等线" w:eastAsia="等线"/>
                <w:b/>
                <w:bCs/>
                <w:sz w:val="28"/>
                <w:szCs w:val="28"/>
              </w:rPr>
              <w:t>地址</w:t>
            </w:r>
            <w:r>
              <w:rPr>
                <w:rFonts w:ascii="等线" w:hAnsi="等线" w:eastAsia="等线"/>
                <w:sz w:val="28"/>
                <w:szCs w:val="28"/>
              </w:rPr>
              <w:t>：</w:t>
            </w:r>
            <w:r>
              <w:rPr>
                <w:rFonts w:ascii="等线" w:hAnsi="等线" w:eastAsia="等线" w:cs="Microsoft YaHei UI"/>
                <w:color w:val="000000"/>
                <w:sz w:val="28"/>
                <w:szCs w:val="28"/>
              </w:rPr>
              <w:t xml:space="preserve"> </w:t>
            </w:r>
          </w:p>
          <w:p w14:paraId="241F9486">
            <w:pPr>
              <w:adjustRightInd w:val="0"/>
              <w:snapToGrid w:val="0"/>
              <w:rPr>
                <w:rFonts w:hint="default" w:ascii="等线" w:hAnsi="等线" w:eastAsia="等线" w:cs="Microsoft YaHei UI"/>
                <w:color w:val="000000"/>
                <w:sz w:val="28"/>
                <w:szCs w:val="28"/>
                <w:lang w:val="en-US" w:eastAsia="zh-CN"/>
              </w:rPr>
            </w:pPr>
            <w:permStart w:id="33" w:edGrp="everyone"/>
            <w:r>
              <w:rPr>
                <w:rFonts w:hint="eastAsia" w:ascii="等线" w:hAnsi="等线" w:eastAsia="等线" w:cs="Microsoft YaHei UI"/>
                <w:color w:val="000000"/>
                <w:sz w:val="28"/>
                <w:szCs w:val="28"/>
                <w:lang w:val="en-US" w:eastAsia="zh-CN"/>
              </w:rPr>
              <w:t xml:space="preserve">   </w:t>
            </w:r>
            <w:permEnd w:id="33"/>
          </w:p>
        </w:tc>
        <w:tc>
          <w:tcPr>
            <w:tcW w:w="4310" w:type="dxa"/>
            <w:vAlign w:val="top"/>
          </w:tcPr>
          <w:p w14:paraId="46EAE1C8">
            <w:pPr>
              <w:adjustRightInd w:val="0"/>
              <w:snapToGrid w:val="0"/>
              <w:rPr>
                <w:rFonts w:ascii="等线" w:hAnsi="等线" w:eastAsia="等线"/>
                <w:sz w:val="28"/>
                <w:szCs w:val="28"/>
              </w:rPr>
            </w:pPr>
            <w:r>
              <w:rPr>
                <w:rFonts w:ascii="等线" w:hAnsi="等线" w:eastAsia="等线"/>
                <w:b/>
                <w:bCs/>
                <w:sz w:val="28"/>
                <w:szCs w:val="28"/>
              </w:rPr>
              <w:t>地址</w:t>
            </w:r>
            <w:r>
              <w:rPr>
                <w:rFonts w:ascii="等线" w:hAnsi="等线" w:eastAsia="等线"/>
                <w:sz w:val="28"/>
                <w:szCs w:val="28"/>
              </w:rPr>
              <w:t xml:space="preserve">： </w:t>
            </w:r>
          </w:p>
          <w:p w14:paraId="474E8031">
            <w:pPr>
              <w:adjustRightInd w:val="0"/>
              <w:snapToGrid w:val="0"/>
              <w:rPr>
                <w:rFonts w:hint="default" w:ascii="等线" w:hAnsi="等线" w:eastAsia="等线"/>
                <w:sz w:val="28"/>
                <w:szCs w:val="28"/>
                <w:lang w:val="en-US" w:eastAsia="zh-CN"/>
              </w:rPr>
            </w:pPr>
            <w:permStart w:id="34" w:edGrp="everyone"/>
            <w:r>
              <w:rPr>
                <w:rFonts w:hint="eastAsia" w:ascii="等线" w:hAnsi="等线" w:eastAsia="等线"/>
                <w:sz w:val="28"/>
                <w:szCs w:val="28"/>
                <w:lang w:val="en-US" w:eastAsia="zh-CN"/>
              </w:rPr>
              <w:t xml:space="preserve">    </w:t>
            </w:r>
            <w:permEnd w:id="34"/>
          </w:p>
        </w:tc>
      </w:tr>
      <w:tr w14:paraId="48D17CF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E7384B2">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5" w:edGrp="everyone"/>
            <w:r>
              <w:rPr>
                <w:rFonts w:hint="eastAsia" w:ascii="等线" w:hAnsi="等线" w:eastAsia="等线"/>
                <w:sz w:val="28"/>
                <w:szCs w:val="28"/>
                <w:lang w:val="en-US" w:eastAsia="zh-CN"/>
              </w:rPr>
              <w:t xml:space="preserve">   </w:t>
            </w:r>
            <w:permEnd w:id="35"/>
          </w:p>
        </w:tc>
        <w:tc>
          <w:tcPr>
            <w:tcW w:w="4310" w:type="dxa"/>
            <w:vAlign w:val="center"/>
          </w:tcPr>
          <w:p w14:paraId="4333BA93">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6" w:edGrp="everyone"/>
            <w:r>
              <w:rPr>
                <w:rFonts w:hint="eastAsia" w:ascii="等线" w:hAnsi="等线" w:eastAsia="等线"/>
                <w:sz w:val="28"/>
                <w:szCs w:val="28"/>
                <w:lang w:val="en-US" w:eastAsia="zh-CN"/>
              </w:rPr>
              <w:t xml:space="preserve">   </w:t>
            </w:r>
            <w:permEnd w:id="36"/>
          </w:p>
        </w:tc>
      </w:tr>
      <w:tr w14:paraId="0CC45EF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8641581">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37" w:edGrp="everyone"/>
            <w:r>
              <w:rPr>
                <w:rFonts w:hint="eastAsia" w:ascii="等线" w:hAnsi="等线" w:eastAsia="等线"/>
                <w:sz w:val="28"/>
                <w:szCs w:val="28"/>
                <w:lang w:val="en-US" w:eastAsia="zh-CN"/>
              </w:rPr>
              <w:t xml:space="preserve">   </w:t>
            </w:r>
            <w:permEnd w:id="37"/>
          </w:p>
        </w:tc>
        <w:tc>
          <w:tcPr>
            <w:tcW w:w="4310" w:type="dxa"/>
            <w:vAlign w:val="center"/>
          </w:tcPr>
          <w:p w14:paraId="77AF5563">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38" w:edGrp="everyone"/>
            <w:r>
              <w:rPr>
                <w:rFonts w:hint="eastAsia" w:ascii="等线" w:hAnsi="等线" w:eastAsia="等线"/>
                <w:sz w:val="28"/>
                <w:szCs w:val="28"/>
                <w:lang w:val="en-US" w:eastAsia="zh-CN"/>
              </w:rPr>
              <w:t xml:space="preserve">   </w:t>
            </w:r>
            <w:permEnd w:id="38"/>
          </w:p>
        </w:tc>
      </w:tr>
      <w:tr w14:paraId="65A443B3">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14:paraId="3934BA3A">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39" w:edGrp="everyone"/>
            <w:r>
              <w:rPr>
                <w:rFonts w:hint="eastAsia" w:ascii="等线" w:hAnsi="等线" w:eastAsia="等线"/>
                <w:sz w:val="28"/>
                <w:szCs w:val="28"/>
                <w:lang w:val="en-US" w:eastAsia="zh-CN"/>
              </w:rPr>
              <w:t xml:space="preserve">   </w:t>
            </w:r>
            <w:permEnd w:id="39"/>
          </w:p>
        </w:tc>
        <w:tc>
          <w:tcPr>
            <w:tcW w:w="4310" w:type="dxa"/>
            <w:vAlign w:val="center"/>
          </w:tcPr>
          <w:p w14:paraId="5E66FA34">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0" w:edGrp="everyone"/>
            <w:r>
              <w:rPr>
                <w:rFonts w:hint="eastAsia" w:ascii="等线" w:hAnsi="等线" w:eastAsia="等线"/>
                <w:sz w:val="28"/>
                <w:szCs w:val="28"/>
                <w:lang w:val="en-US" w:eastAsia="zh-CN"/>
              </w:rPr>
              <w:t xml:space="preserve">    </w:t>
            </w:r>
            <w:permEnd w:id="40"/>
          </w:p>
        </w:tc>
      </w:tr>
      <w:tr w14:paraId="4ACAFBC0">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6A29EB1B">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1" w:edGrp="everyone"/>
            <w:r>
              <w:rPr>
                <w:rFonts w:hint="eastAsia" w:ascii="等线" w:hAnsi="等线" w:eastAsia="等线"/>
                <w:sz w:val="28"/>
                <w:szCs w:val="28"/>
                <w:lang w:val="en-US" w:eastAsia="zh-CN"/>
              </w:rPr>
              <w:t xml:space="preserve">    </w:t>
            </w:r>
            <w:permEnd w:id="41"/>
          </w:p>
        </w:tc>
        <w:tc>
          <w:tcPr>
            <w:tcW w:w="4310" w:type="dxa"/>
            <w:vAlign w:val="center"/>
          </w:tcPr>
          <w:p w14:paraId="48DBCF8D">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2" w:edGrp="everyone"/>
            <w:r>
              <w:rPr>
                <w:rFonts w:hint="eastAsia" w:ascii="等线" w:hAnsi="等线" w:eastAsia="等线"/>
                <w:sz w:val="28"/>
                <w:szCs w:val="28"/>
                <w:lang w:val="en-US" w:eastAsia="zh-CN"/>
              </w:rPr>
              <w:t xml:space="preserve">   </w:t>
            </w:r>
            <w:permEnd w:id="42"/>
          </w:p>
        </w:tc>
      </w:tr>
      <w:tr w14:paraId="46707A3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14:paraId="4E43DD18">
            <w:pPr>
              <w:adjustRightInd w:val="0"/>
              <w:snapToGrid w:val="0"/>
              <w:rPr>
                <w:rFonts w:ascii="等线" w:hAnsi="等线" w:eastAsia="等线"/>
                <w:sz w:val="28"/>
                <w:szCs w:val="28"/>
              </w:rPr>
            </w:pPr>
            <w:r>
              <w:rPr>
                <w:rFonts w:ascii="等线" w:hAnsi="等线" w:eastAsia="等线"/>
                <w:b/>
                <w:bCs/>
                <w:sz w:val="28"/>
                <w:szCs w:val="28"/>
              </w:rPr>
              <w:t>开户银行</w:t>
            </w:r>
            <w:r>
              <w:rPr>
                <w:rFonts w:ascii="等线" w:hAnsi="等线" w:eastAsia="等线"/>
                <w:sz w:val="28"/>
                <w:szCs w:val="28"/>
              </w:rPr>
              <w:t>：</w:t>
            </w:r>
            <w:permStart w:id="43" w:edGrp="everyone"/>
            <w:r>
              <w:rPr>
                <w:rFonts w:hint="eastAsia" w:ascii="等线" w:hAnsi="等线" w:eastAsia="等线"/>
                <w:sz w:val="28"/>
                <w:szCs w:val="28"/>
                <w:lang w:val="en-US" w:eastAsia="zh-CN"/>
              </w:rPr>
              <w:t xml:space="preserve">    </w:t>
            </w:r>
            <w:permEnd w:id="43"/>
            <w:r>
              <w:rPr>
                <w:rFonts w:ascii="等线" w:hAnsi="等线" w:eastAsia="等线" w:cs="Microsoft YaHei UI"/>
                <w:color w:val="000000"/>
                <w:sz w:val="28"/>
                <w:szCs w:val="28"/>
              </w:rPr>
              <w:t xml:space="preserve"> </w:t>
            </w:r>
          </w:p>
        </w:tc>
        <w:tc>
          <w:tcPr>
            <w:tcW w:w="4310" w:type="dxa"/>
            <w:vAlign w:val="center"/>
          </w:tcPr>
          <w:p w14:paraId="190B49C5">
            <w:pPr>
              <w:adjustRightInd w:val="0"/>
              <w:snapToGrid w:val="0"/>
              <w:rPr>
                <w:rFonts w:hint="default" w:ascii="等线" w:hAnsi="等线" w:eastAsia="等线"/>
                <w:sz w:val="28"/>
                <w:szCs w:val="28"/>
                <w:lang w:val="en-US" w:eastAsia="zh-CN"/>
              </w:rPr>
            </w:pPr>
            <w:r>
              <w:rPr>
                <w:rFonts w:ascii="等线" w:hAnsi="等线" w:eastAsia="等线"/>
                <w:b/>
                <w:bCs/>
                <w:sz w:val="28"/>
                <w:szCs w:val="28"/>
              </w:rPr>
              <w:t>开户银行</w:t>
            </w:r>
            <w:r>
              <w:rPr>
                <w:rFonts w:ascii="等线" w:hAnsi="等线" w:eastAsia="等线"/>
                <w:sz w:val="28"/>
                <w:szCs w:val="28"/>
              </w:rPr>
              <w:t>：</w:t>
            </w:r>
            <w:permStart w:id="44" w:edGrp="everyone"/>
            <w:r>
              <w:rPr>
                <w:rFonts w:hint="eastAsia" w:ascii="等线" w:hAnsi="等线" w:eastAsia="等线"/>
                <w:sz w:val="28"/>
                <w:szCs w:val="28"/>
                <w:lang w:val="en-US" w:eastAsia="zh-CN"/>
              </w:rPr>
              <w:t xml:space="preserve">   </w:t>
            </w:r>
            <w:permEnd w:id="44"/>
          </w:p>
        </w:tc>
      </w:tr>
      <w:tr w14:paraId="4522DDB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341AD2A5">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5" w:edGrp="everyone"/>
            <w:r>
              <w:rPr>
                <w:rFonts w:hint="eastAsia" w:ascii="等线" w:hAnsi="等线" w:eastAsia="等线"/>
                <w:sz w:val="28"/>
                <w:szCs w:val="28"/>
                <w:lang w:val="en-US" w:eastAsia="zh-CN"/>
              </w:rPr>
              <w:t xml:space="preserve">   </w:t>
            </w:r>
            <w:permEnd w:id="45"/>
          </w:p>
        </w:tc>
        <w:tc>
          <w:tcPr>
            <w:tcW w:w="4310" w:type="dxa"/>
            <w:vAlign w:val="center"/>
          </w:tcPr>
          <w:p w14:paraId="2E2E9241">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6" w:edGrp="everyone"/>
            <w:r>
              <w:rPr>
                <w:rFonts w:hint="eastAsia" w:ascii="等线" w:hAnsi="等线" w:eastAsia="等线"/>
                <w:sz w:val="28"/>
                <w:szCs w:val="28"/>
                <w:lang w:val="en-US" w:eastAsia="zh-CN"/>
              </w:rPr>
              <w:t xml:space="preserve">     </w:t>
            </w:r>
            <w:permEnd w:id="46"/>
          </w:p>
        </w:tc>
      </w:tr>
      <w:tr w14:paraId="26A5537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C7878D6">
            <w:pPr>
              <w:adjustRightInd w:val="0"/>
              <w:snapToGrid w:val="0"/>
              <w:jc w:val="both"/>
              <w:rPr>
                <w:rFonts w:ascii="等线" w:hAnsi="等线" w:eastAsia="等线"/>
                <w:b/>
                <w:bCs/>
                <w:sz w:val="28"/>
                <w:szCs w:val="28"/>
              </w:rPr>
            </w:pPr>
            <w:r>
              <w:rPr>
                <w:rFonts w:ascii="等线" w:hAnsi="等线" w:eastAsia="等线"/>
                <w:b/>
                <w:bCs/>
                <w:sz w:val="28"/>
                <w:szCs w:val="28"/>
              </w:rPr>
              <w:t>签订时间：</w:t>
            </w:r>
            <w:permStart w:id="47" w:edGrp="everyone"/>
            <w:r>
              <w:rPr>
                <w:rFonts w:ascii="等线" w:hAnsi="等线" w:eastAsia="等线"/>
                <w:b/>
                <w:bCs/>
                <w:sz w:val="28"/>
                <w:szCs w:val="28"/>
              </w:rPr>
              <w:t xml:space="preserve">     </w:t>
            </w:r>
            <w:permEnd w:id="47"/>
            <w:r>
              <w:rPr>
                <w:rFonts w:ascii="等线" w:hAnsi="等线" w:eastAsia="等线"/>
                <w:b/>
                <w:bCs/>
                <w:sz w:val="28"/>
                <w:szCs w:val="28"/>
              </w:rPr>
              <w:t>年</w:t>
            </w:r>
            <w:permStart w:id="48" w:edGrp="everyone"/>
            <w:r>
              <w:rPr>
                <w:rFonts w:ascii="等线" w:hAnsi="等线" w:eastAsia="等线"/>
                <w:b/>
                <w:bCs/>
                <w:sz w:val="28"/>
                <w:szCs w:val="28"/>
              </w:rPr>
              <w:t xml:space="preserve">     </w:t>
            </w:r>
            <w:permEnd w:id="48"/>
            <w:r>
              <w:rPr>
                <w:rFonts w:ascii="等线" w:hAnsi="等线" w:eastAsia="等线"/>
                <w:b/>
                <w:bCs/>
                <w:sz w:val="28"/>
                <w:szCs w:val="28"/>
              </w:rPr>
              <w:t>月</w:t>
            </w:r>
            <w:permStart w:id="49" w:edGrp="everyone"/>
            <w:r>
              <w:rPr>
                <w:rFonts w:ascii="等线" w:hAnsi="等线" w:eastAsia="等线"/>
                <w:b/>
                <w:bCs/>
                <w:sz w:val="28"/>
                <w:szCs w:val="28"/>
              </w:rPr>
              <w:t xml:space="preserve">    </w:t>
            </w:r>
            <w:permEnd w:id="49"/>
            <w:r>
              <w:rPr>
                <w:rFonts w:ascii="等线" w:hAnsi="等线" w:eastAsia="等线"/>
                <w:b/>
                <w:bCs/>
                <w:sz w:val="28"/>
                <w:szCs w:val="28"/>
              </w:rPr>
              <w:t>日</w:t>
            </w:r>
          </w:p>
        </w:tc>
      </w:tr>
      <w:tr w14:paraId="6FC0EC8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57C672C">
            <w:pPr>
              <w:adjustRightInd w:val="0"/>
              <w:snapToGrid w:val="0"/>
              <w:jc w:val="left"/>
              <w:rPr>
                <w:rFonts w:hint="default" w:ascii="等线" w:hAnsi="等线" w:eastAsia="等线"/>
                <w:b/>
                <w:bCs/>
                <w:sz w:val="28"/>
                <w:szCs w:val="28"/>
                <w:lang w:val="en-US" w:eastAsia="zh-CN"/>
              </w:rPr>
            </w:pPr>
            <w:r>
              <w:rPr>
                <w:rFonts w:hint="eastAsia" w:ascii="等线" w:hAnsi="等线" w:eastAsia="等线"/>
                <w:b/>
                <w:bCs/>
                <w:sz w:val="28"/>
                <w:szCs w:val="28"/>
                <w:lang w:val="en-US" w:eastAsia="zh-CN"/>
              </w:rPr>
              <w:t>经办人签字：</w:t>
            </w:r>
          </w:p>
        </w:tc>
      </w:tr>
    </w:tbl>
    <w:p w14:paraId="7283880D">
      <w:pPr>
        <w:pStyle w:val="16"/>
        <w:ind w:firstLine="0" w:firstLineChars="0"/>
      </w:pPr>
    </w:p>
    <w:p w14:paraId="75F53307">
      <w:pPr>
        <w:pStyle w:val="16"/>
        <w:ind w:firstLine="0" w:firstLineChars="0"/>
      </w:pPr>
    </w:p>
    <w:p w14:paraId="552B79F3">
      <w:pPr>
        <w:pStyle w:val="16"/>
        <w:ind w:firstLine="0" w:firstLineChars="0"/>
      </w:pPr>
    </w:p>
    <w:p w14:paraId="221248A7">
      <w:pPr>
        <w:widowControl/>
        <w:jc w:val="left"/>
        <w:rPr>
          <w:rFonts w:ascii="宋体" w:hAnsi="宋体"/>
          <w:bCs/>
          <w:sz w:val="28"/>
        </w:rPr>
      </w:pPr>
      <w:r>
        <w:rPr>
          <w:rFonts w:ascii="宋体" w:hAnsi="宋体"/>
          <w:bCs/>
          <w:sz w:val="28"/>
        </w:rPr>
        <w:br w:type="page"/>
      </w:r>
    </w:p>
    <w:p w14:paraId="3F895143">
      <w:pPr>
        <w:spacing w:line="360" w:lineRule="auto"/>
        <w:rPr>
          <w:rFonts w:ascii="宋体" w:hAnsi="宋体"/>
          <w:bCs/>
          <w:sz w:val="28"/>
        </w:rPr>
      </w:pPr>
      <w:r>
        <w:rPr>
          <w:rFonts w:hint="eastAsia" w:ascii="宋体" w:hAnsi="宋体"/>
          <w:b/>
          <w:sz w:val="28"/>
        </w:rPr>
        <w:t>附件1</w:t>
      </w:r>
      <w:r>
        <w:rPr>
          <w:rFonts w:hint="eastAsia" w:ascii="宋体" w:hAnsi="宋体"/>
          <w:bCs/>
          <w:sz w:val="28"/>
        </w:rPr>
        <w:t>：</w:t>
      </w:r>
      <w:permStart w:id="50" w:edGrp="everyone"/>
      <w:r>
        <w:rPr>
          <w:rFonts w:hint="eastAsia" w:ascii="宋体" w:hAnsi="宋体"/>
          <w:bCs/>
          <w:sz w:val="28"/>
          <w:lang w:val="en-US" w:eastAsia="zh-CN"/>
        </w:rPr>
        <w:t>资产评估服务</w:t>
      </w:r>
      <w:r>
        <w:rPr>
          <w:rFonts w:hint="eastAsia" w:ascii="宋体" w:hAnsi="宋体"/>
          <w:bCs/>
          <w:sz w:val="28"/>
        </w:rPr>
        <w:t>合同范本</w:t>
      </w:r>
      <w:permEnd w:id="50"/>
    </w:p>
    <w:p w14:paraId="5ABCF5D8">
      <w:pPr>
        <w:rPr>
          <w:rFonts w:ascii="宋体" w:hAnsi="宋体"/>
          <w:bCs/>
          <w:sz w:val="28"/>
        </w:rPr>
      </w:pPr>
      <w:permStart w:id="51" w:edGrp="everyone"/>
      <w:r>
        <w:rPr>
          <w:rFonts w:hint="eastAsia" w:ascii="宋体" w:hAnsi="宋体"/>
          <w:b/>
          <w:sz w:val="28"/>
        </w:rPr>
        <w:t>附件2：</w:t>
      </w:r>
      <w:r>
        <w:rPr>
          <w:rFonts w:hint="eastAsia" w:ascii="宋体" w:hAnsi="宋体"/>
          <w:bCs/>
          <w:sz w:val="28"/>
          <w:lang w:val="en-US" w:eastAsia="zh-CN"/>
        </w:rPr>
        <w:t>工作任务书</w:t>
      </w:r>
      <w:permEnd w:id="51"/>
      <w:bookmarkStart w:id="2" w:name="_GoBack"/>
      <w:bookmarkEnd w:id="2"/>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4A1">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A0FA1">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CBA0FA1">
                    <w:pPr>
                      <w:pStyle w:val="6"/>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C2A70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2C2A70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DFC9">
    <w:pPr>
      <w:snapToGrid w:val="0"/>
      <w:jc w:val="center"/>
      <w:rPr>
        <w:rFonts w:ascii="Times New Roman" w:hAnsi="Times New Roman" w:eastAsia="宋体"/>
        <w:kern w:val="0"/>
        <w:sz w:val="18"/>
        <w:szCs w:val="18"/>
      </w:rPr>
    </w:pPr>
  </w:p>
  <w:p w14:paraId="45C58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s>
  <w:rsids>
    <w:rsidRoot w:val="00DF562C"/>
    <w:rsid w:val="00043035"/>
    <w:rsid w:val="00054A03"/>
    <w:rsid w:val="00061CB5"/>
    <w:rsid w:val="000C62A2"/>
    <w:rsid w:val="00175EEA"/>
    <w:rsid w:val="00180246"/>
    <w:rsid w:val="001867A2"/>
    <w:rsid w:val="001C42C3"/>
    <w:rsid w:val="001F3D04"/>
    <w:rsid w:val="002139D6"/>
    <w:rsid w:val="00225AFB"/>
    <w:rsid w:val="002569D5"/>
    <w:rsid w:val="002B1A9A"/>
    <w:rsid w:val="00347CB4"/>
    <w:rsid w:val="00354ED2"/>
    <w:rsid w:val="00394B73"/>
    <w:rsid w:val="0045115E"/>
    <w:rsid w:val="004A2FE6"/>
    <w:rsid w:val="005370C1"/>
    <w:rsid w:val="00563180"/>
    <w:rsid w:val="005D544A"/>
    <w:rsid w:val="005E2E90"/>
    <w:rsid w:val="005F381D"/>
    <w:rsid w:val="00640A8F"/>
    <w:rsid w:val="00662FAC"/>
    <w:rsid w:val="00672FFA"/>
    <w:rsid w:val="00681996"/>
    <w:rsid w:val="006B3FD9"/>
    <w:rsid w:val="006B50C3"/>
    <w:rsid w:val="006D5436"/>
    <w:rsid w:val="006F495E"/>
    <w:rsid w:val="006F61A3"/>
    <w:rsid w:val="00745C20"/>
    <w:rsid w:val="00794CD9"/>
    <w:rsid w:val="007A7184"/>
    <w:rsid w:val="007B6A3E"/>
    <w:rsid w:val="007C4D21"/>
    <w:rsid w:val="007E4E7A"/>
    <w:rsid w:val="00803FF9"/>
    <w:rsid w:val="008A1148"/>
    <w:rsid w:val="00926887"/>
    <w:rsid w:val="00957C4D"/>
    <w:rsid w:val="00975C60"/>
    <w:rsid w:val="00982AF1"/>
    <w:rsid w:val="00987388"/>
    <w:rsid w:val="009A3C6D"/>
    <w:rsid w:val="00A13EA2"/>
    <w:rsid w:val="00A27147"/>
    <w:rsid w:val="00AF7297"/>
    <w:rsid w:val="00B25F9D"/>
    <w:rsid w:val="00B46F81"/>
    <w:rsid w:val="00BE169D"/>
    <w:rsid w:val="00C73C50"/>
    <w:rsid w:val="00CF3840"/>
    <w:rsid w:val="00D1079A"/>
    <w:rsid w:val="00D93D5B"/>
    <w:rsid w:val="00DA0858"/>
    <w:rsid w:val="00DA580E"/>
    <w:rsid w:val="00DB1DC9"/>
    <w:rsid w:val="00DC6131"/>
    <w:rsid w:val="00DF562C"/>
    <w:rsid w:val="00E01B20"/>
    <w:rsid w:val="00E04704"/>
    <w:rsid w:val="00E24DF2"/>
    <w:rsid w:val="00EA6DBB"/>
    <w:rsid w:val="00EA7F9F"/>
    <w:rsid w:val="00EC0849"/>
    <w:rsid w:val="00F13DAD"/>
    <w:rsid w:val="00F26B36"/>
    <w:rsid w:val="00F81620"/>
    <w:rsid w:val="00F83549"/>
    <w:rsid w:val="00FC0E1F"/>
    <w:rsid w:val="00FC7146"/>
    <w:rsid w:val="00FF76B0"/>
    <w:rsid w:val="01794136"/>
    <w:rsid w:val="0337738D"/>
    <w:rsid w:val="043774CE"/>
    <w:rsid w:val="04763EE5"/>
    <w:rsid w:val="060618C4"/>
    <w:rsid w:val="07601FDF"/>
    <w:rsid w:val="08871096"/>
    <w:rsid w:val="0993636C"/>
    <w:rsid w:val="0A0E36B6"/>
    <w:rsid w:val="0B1C6E65"/>
    <w:rsid w:val="0BC33EB3"/>
    <w:rsid w:val="0DEE234E"/>
    <w:rsid w:val="0E8A6F0A"/>
    <w:rsid w:val="13043FE4"/>
    <w:rsid w:val="13B04A8C"/>
    <w:rsid w:val="1A352420"/>
    <w:rsid w:val="1A676352"/>
    <w:rsid w:val="1CC35F01"/>
    <w:rsid w:val="1DE27330"/>
    <w:rsid w:val="1E19002B"/>
    <w:rsid w:val="1E684209"/>
    <w:rsid w:val="1FBFAC03"/>
    <w:rsid w:val="2119180A"/>
    <w:rsid w:val="22891392"/>
    <w:rsid w:val="23227B95"/>
    <w:rsid w:val="255941FE"/>
    <w:rsid w:val="2988306C"/>
    <w:rsid w:val="2A3224D8"/>
    <w:rsid w:val="2B225E26"/>
    <w:rsid w:val="2B5E2849"/>
    <w:rsid w:val="2B674404"/>
    <w:rsid w:val="2BCD67E8"/>
    <w:rsid w:val="2D0C12AC"/>
    <w:rsid w:val="2E1B3C88"/>
    <w:rsid w:val="300236D8"/>
    <w:rsid w:val="31E85B72"/>
    <w:rsid w:val="339C2012"/>
    <w:rsid w:val="3422487F"/>
    <w:rsid w:val="365F32F3"/>
    <w:rsid w:val="36C902B5"/>
    <w:rsid w:val="36CC5C01"/>
    <w:rsid w:val="371722EC"/>
    <w:rsid w:val="393771F9"/>
    <w:rsid w:val="398E6FFF"/>
    <w:rsid w:val="39F86F0D"/>
    <w:rsid w:val="3A6C7AF3"/>
    <w:rsid w:val="3AC720B2"/>
    <w:rsid w:val="3B286FE0"/>
    <w:rsid w:val="3CDA1075"/>
    <w:rsid w:val="3F6D3F61"/>
    <w:rsid w:val="3FD23BDA"/>
    <w:rsid w:val="40C9513F"/>
    <w:rsid w:val="40D73786"/>
    <w:rsid w:val="40ED7668"/>
    <w:rsid w:val="42770DBF"/>
    <w:rsid w:val="42E636E6"/>
    <w:rsid w:val="430F54F9"/>
    <w:rsid w:val="45645454"/>
    <w:rsid w:val="4734366C"/>
    <w:rsid w:val="478D722D"/>
    <w:rsid w:val="484D3BC0"/>
    <w:rsid w:val="49000F55"/>
    <w:rsid w:val="49B34D57"/>
    <w:rsid w:val="4B3E2804"/>
    <w:rsid w:val="4BBB5EF6"/>
    <w:rsid w:val="4BD304AC"/>
    <w:rsid w:val="4F18319B"/>
    <w:rsid w:val="4F256266"/>
    <w:rsid w:val="4F4E1C14"/>
    <w:rsid w:val="4F7A3304"/>
    <w:rsid w:val="50324B6D"/>
    <w:rsid w:val="50FA135D"/>
    <w:rsid w:val="51A51C49"/>
    <w:rsid w:val="53B35ED3"/>
    <w:rsid w:val="53C77525"/>
    <w:rsid w:val="53EA3DB8"/>
    <w:rsid w:val="5508706B"/>
    <w:rsid w:val="567C6706"/>
    <w:rsid w:val="578C62A0"/>
    <w:rsid w:val="59CC642B"/>
    <w:rsid w:val="5A951841"/>
    <w:rsid w:val="5AC86C5E"/>
    <w:rsid w:val="5BDF6AFD"/>
    <w:rsid w:val="5C390BF5"/>
    <w:rsid w:val="5DF65CC4"/>
    <w:rsid w:val="5E3E2EE3"/>
    <w:rsid w:val="5EE116AE"/>
    <w:rsid w:val="5FA04BE1"/>
    <w:rsid w:val="60D20F07"/>
    <w:rsid w:val="61926DDD"/>
    <w:rsid w:val="637114CE"/>
    <w:rsid w:val="637924CD"/>
    <w:rsid w:val="63AB0A3C"/>
    <w:rsid w:val="63C6393F"/>
    <w:rsid w:val="63DF4E7A"/>
    <w:rsid w:val="64917820"/>
    <w:rsid w:val="666C4525"/>
    <w:rsid w:val="6764324F"/>
    <w:rsid w:val="681D3985"/>
    <w:rsid w:val="69117181"/>
    <w:rsid w:val="6A807E88"/>
    <w:rsid w:val="6B2A62D8"/>
    <w:rsid w:val="6B63771C"/>
    <w:rsid w:val="6BFC1645"/>
    <w:rsid w:val="6D24552D"/>
    <w:rsid w:val="6D47503A"/>
    <w:rsid w:val="6DA163D0"/>
    <w:rsid w:val="6E336E0C"/>
    <w:rsid w:val="6E51050D"/>
    <w:rsid w:val="6FAD3B00"/>
    <w:rsid w:val="709C4BE4"/>
    <w:rsid w:val="74F00593"/>
    <w:rsid w:val="775A1CF3"/>
    <w:rsid w:val="787A0305"/>
    <w:rsid w:val="79D00CA4"/>
    <w:rsid w:val="7AD87261"/>
    <w:rsid w:val="7C633DD9"/>
    <w:rsid w:val="7F2F330A"/>
    <w:rsid w:val="7F36CCB0"/>
    <w:rsid w:val="FEBF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仿宋_GB2312" w:hAnsi="Calibri" w:eastAsia="仿宋_GB2312" w:cs="Times New Roman"/>
      <w:sz w:val="28"/>
    </w:rPr>
  </w:style>
  <w:style w:type="paragraph" w:styleId="4">
    <w:name w:val="annotation text"/>
    <w:basedOn w:val="1"/>
    <w:link w:val="21"/>
    <w:qFormat/>
    <w:uiPriority w:val="0"/>
    <w:pPr>
      <w:spacing w:line="360" w:lineRule="auto"/>
      <w:ind w:firstLine="200" w:firstLineChars="200"/>
      <w:jc w:val="left"/>
    </w:pPr>
    <w:rPr>
      <w:rFonts w:ascii="仿宋_GB2312" w:hAnsi="Calibri" w:eastAsia="仿宋_GB2312" w:cs="Times New Roman"/>
      <w:sz w:val="28"/>
    </w:rPr>
  </w:style>
  <w:style w:type="paragraph" w:styleId="5">
    <w:name w:val="Body Text Indent"/>
    <w:basedOn w:val="1"/>
    <w:link w:val="20"/>
    <w:qFormat/>
    <w:uiPriority w:val="0"/>
    <w:pPr>
      <w:spacing w:line="460" w:lineRule="exact"/>
      <w:ind w:firstLine="503" w:firstLineChars="200"/>
    </w:pPr>
    <w:rPr>
      <w:rFonts w:ascii="Times New Roman" w:hAnsi="Times New Roman" w:eastAsia="宋体" w:cs="Times New Roman"/>
      <w:w w:val="90"/>
      <w:sz w:val="28"/>
      <w:szCs w:val="24"/>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2"/>
    <w:qFormat/>
    <w:uiPriority w:val="0"/>
    <w:rPr>
      <w:b/>
      <w:bCs/>
    </w:rPr>
  </w:style>
  <w:style w:type="table" w:styleId="11">
    <w:name w:val="Table Grid"/>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annotation reference"/>
    <w:basedOn w:val="12"/>
    <w:qFormat/>
    <w:uiPriority w:val="0"/>
    <w:rPr>
      <w:sz w:val="21"/>
      <w:szCs w:val="21"/>
    </w:rPr>
  </w:style>
  <w:style w:type="character" w:customStyle="1" w:styleId="15">
    <w:name w:val="标题 2 字符"/>
    <w:basedOn w:val="12"/>
    <w:link w:val="2"/>
    <w:qFormat/>
    <w:uiPriority w:val="9"/>
    <w:rPr>
      <w:rFonts w:asciiTheme="majorHAnsi" w:hAnsiTheme="majorHAnsi" w:eastAsiaTheme="majorEastAsia" w:cstheme="majorBidi"/>
      <w:b/>
      <w:bCs/>
      <w:sz w:val="32"/>
      <w:szCs w:val="32"/>
    </w:rPr>
  </w:style>
  <w:style w:type="paragraph" w:customStyle="1" w:styleId="16">
    <w:name w:val="样式 首行缩进:  2 字符"/>
    <w:basedOn w:val="1"/>
    <w:qFormat/>
    <w:uiPriority w:val="0"/>
    <w:pPr>
      <w:spacing w:line="360" w:lineRule="auto"/>
      <w:ind w:firstLine="560" w:firstLineChars="200"/>
    </w:pPr>
    <w:rPr>
      <w:rFonts w:ascii="仿宋_GB2312" w:hAnsi="Calibri" w:eastAsia="仿宋_GB2312" w:cs="宋体"/>
      <w:sz w:val="24"/>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正文文本缩进 字符"/>
    <w:basedOn w:val="12"/>
    <w:link w:val="5"/>
    <w:qFormat/>
    <w:uiPriority w:val="0"/>
    <w:rPr>
      <w:rFonts w:ascii="Times New Roman" w:hAnsi="Times New Roman" w:eastAsia="宋体" w:cs="Times New Roman"/>
      <w:w w:val="90"/>
      <w:sz w:val="28"/>
      <w:szCs w:val="24"/>
    </w:rPr>
  </w:style>
  <w:style w:type="character" w:customStyle="1" w:styleId="21">
    <w:name w:val="批注文字 字符"/>
    <w:basedOn w:val="12"/>
    <w:link w:val="4"/>
    <w:qFormat/>
    <w:uiPriority w:val="0"/>
    <w:rPr>
      <w:rFonts w:ascii="仿宋_GB2312" w:hAnsi="Calibri" w:eastAsia="仿宋_GB2312" w:cs="Times New Roman"/>
      <w:sz w:val="28"/>
    </w:rPr>
  </w:style>
  <w:style w:type="character" w:customStyle="1" w:styleId="22">
    <w:name w:val="批注主题 字符"/>
    <w:basedOn w:val="21"/>
    <w:link w:val="9"/>
    <w:qFormat/>
    <w:uiPriority w:val="0"/>
    <w:rPr>
      <w:rFonts w:ascii="仿宋_GB2312" w:hAnsi="Calibri" w:eastAsia="仿宋_GB2312" w:cs="Times New Roman"/>
      <w:b/>
      <w:bCs/>
      <w:sz w:val="28"/>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1"/>
    <w:basedOn w:val="1"/>
    <w:qFormat/>
    <w:uiPriority w:val="0"/>
    <w:pPr>
      <w:spacing w:line="360" w:lineRule="auto"/>
      <w:ind w:firstLine="200" w:firstLineChars="200"/>
    </w:pPr>
    <w:rPr>
      <w:rFonts w:ascii="仿宋_GB2312" w:hAnsi="Calibri" w:eastAsia="仿宋_GB2312" w:cs="Times New Roman"/>
      <w:sz w:val="28"/>
    </w:rPr>
  </w:style>
  <w:style w:type="paragraph" w:customStyle="1" w:styleId="2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3346</Words>
  <Characters>3352</Characters>
  <Lines>306</Lines>
  <Paragraphs>86</Paragraphs>
  <TotalTime>8</TotalTime>
  <ScaleCrop>false</ScaleCrop>
  <LinksUpToDate>false</LinksUpToDate>
  <CharactersWithSpaces>3496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2021-11-15T16:49:00Z</dcterms:created>
  <dc:creator>chen zhongneng</dc:creator>
  <cp:lastModifiedBy>Jenny</cp:lastModifiedBy>
  <dcterms:modified xsi:type="dcterms:W3CDTF">2026-05-28T08:23:57Z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161C16C6DEA14CACAFA24E21B42E6CFD_13</vt:lpwstr>
  </property>
  <property fmtid="{D5CDD505-2E9C-101B-9397-08002B2CF9AE}" pid="4" name="KSOTemplateDocerSaveRecord">
    <vt:lpwstr>eyJoZGlkIjoiOWQ1YjkzYWFlNDVjYmFhMGFlNDU3YWI1MDlhZjQyMzkiLCJ1c2VySWQiOiI3MjI1Mjg3MDYifQ==</vt:lpwstr>
  </property>
</Properties>
</file>