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364E0">
      <w:pPr>
        <w:pStyle w:val="3"/>
        <w:ind w:firstLine="643"/>
      </w:pPr>
      <w:bookmarkStart w:id="0" w:name="_Toc295812285"/>
      <w:bookmarkStart w:id="1" w:name="_Toc504078384"/>
      <w:r>
        <w:rPr>
          <w:rFonts w:hint="eastAsia"/>
        </w:rPr>
        <w:t>第一节 一般要求</w:t>
      </w:r>
      <w:bookmarkEnd w:id="0"/>
      <w:bookmarkEnd w:id="1"/>
      <w:bookmarkStart w:id="2" w:name="_Toc504078385"/>
      <w:bookmarkStart w:id="3" w:name="_Toc295812286"/>
    </w:p>
    <w:p w14:paraId="37828A78">
      <w:pPr>
        <w:pStyle w:val="3"/>
      </w:pPr>
      <w:r>
        <w:rPr>
          <w:rFonts w:hint="eastAsia" w:ascii="宋体" w:hAnsi="宋体"/>
          <w:color w:val="000000"/>
          <w:sz w:val="24"/>
        </w:rPr>
        <w:t>1.工程说明</w:t>
      </w:r>
      <w:bookmarkEnd w:id="2"/>
      <w:bookmarkEnd w:id="3"/>
    </w:p>
    <w:p w14:paraId="0A861858">
      <w:pPr>
        <w:spacing w:line="360" w:lineRule="auto"/>
        <w:rPr>
          <w:rFonts w:ascii="宋体" w:hAnsi="宋体"/>
          <w:color w:val="000000"/>
          <w:sz w:val="24"/>
        </w:rPr>
      </w:pPr>
      <w:r>
        <w:rPr>
          <w:rFonts w:hint="eastAsia" w:ascii="宋体" w:hAnsi="宋体"/>
          <w:color w:val="000000"/>
          <w:sz w:val="24"/>
        </w:rPr>
        <w:t>1.1工程概况</w:t>
      </w:r>
    </w:p>
    <w:p w14:paraId="660A3107">
      <w:pPr>
        <w:spacing w:line="360" w:lineRule="auto"/>
        <w:ind w:left="735" w:hanging="735" w:hangingChars="350"/>
        <w:rPr>
          <w:rFonts w:ascii="宋体" w:hAnsi="宋体"/>
          <w:color w:val="000000"/>
          <w:szCs w:val="21"/>
        </w:rPr>
      </w:pPr>
      <w:r>
        <w:rPr>
          <w:rFonts w:hint="eastAsia" w:ascii="宋体" w:hAnsi="宋体"/>
          <w:color w:val="000000"/>
          <w:szCs w:val="21"/>
        </w:rPr>
        <w:t>l.1.1  本工程基本情况如下：</w:t>
      </w:r>
    </w:p>
    <w:p w14:paraId="0C2C12EB">
      <w:pPr>
        <w:ind w:firstLine="420" w:firstLineChars="200"/>
        <w:rPr>
          <w:color w:val="FF0000"/>
          <w:u w:val="single"/>
        </w:rPr>
      </w:pPr>
      <w:permStart w:id="0" w:edGrp="everyone"/>
      <w:r>
        <w:rPr>
          <w:rFonts w:hint="eastAsia" w:ascii="Times New Roman" w:hAnsi="Times New Roman" w:eastAsia="宋体" w:cs="Times New Roman"/>
          <w:color w:val="FF0000"/>
          <w:u w:val="single"/>
        </w:rPr>
        <w:t>本项目主要对商铺内进行装修改造，总共约</w:t>
      </w:r>
      <w:r>
        <w:rPr>
          <w:rFonts w:hint="eastAsia" w:ascii="Times New Roman" w:hAnsi="Times New Roman" w:eastAsia="宋体" w:cs="Times New Roman"/>
          <w:color w:val="FF0000"/>
          <w:u w:val="single"/>
          <w:lang w:val="en-US" w:eastAsia="zh-CN"/>
        </w:rPr>
        <w:t>702.6</w:t>
      </w:r>
      <w:r>
        <w:rPr>
          <w:rFonts w:hint="eastAsia" w:ascii="Times New Roman" w:hAnsi="Times New Roman" w:eastAsia="宋体" w:cs="Times New Roman"/>
          <w:color w:val="FF0000"/>
          <w:u w:val="single"/>
        </w:rPr>
        <w:t>平方米</w:t>
      </w:r>
      <w:r>
        <w:rPr>
          <w:rFonts w:hint="eastAsia" w:ascii="Times New Roman" w:hAnsi="Times New Roman" w:eastAsia="宋体" w:cs="Times New Roman"/>
          <w:color w:val="FF0000"/>
          <w:u w:val="single"/>
          <w:lang w:eastAsia="zh"/>
        </w:rPr>
        <w:t>（以实际图纸为准）</w:t>
      </w:r>
      <w:r>
        <w:rPr>
          <w:rFonts w:hint="eastAsia" w:ascii="Times New Roman" w:hAnsi="Times New Roman" w:eastAsia="宋体" w:cs="Times New Roman"/>
          <w:color w:val="FF0000"/>
          <w:u w:val="single"/>
        </w:rPr>
        <w:t>。</w:t>
      </w:r>
      <w:r>
        <w:rPr>
          <w:rFonts w:hint="eastAsia" w:ascii="Times New Roman" w:hAnsi="Times New Roman" w:eastAsia="宋体" w:cs="Times New Roman"/>
          <w:color w:val="FF0000"/>
          <w:u w:val="single"/>
          <w:lang w:val="en-US" w:eastAsia="zh-CN"/>
        </w:rPr>
        <w:t>商铺主要业态有为MLB、阿迪、蕉下专卖店</w:t>
      </w:r>
      <w:r>
        <w:rPr>
          <w:rFonts w:hint="eastAsia" w:ascii="Times New Roman" w:hAnsi="Times New Roman" w:eastAsia="宋体" w:cs="Times New Roman"/>
          <w:color w:val="FF0000"/>
          <w:u w:val="single"/>
          <w:lang w:eastAsia="zh-CN"/>
        </w:rPr>
        <w:t>。</w:t>
      </w:r>
      <w:r>
        <w:rPr>
          <w:rFonts w:hint="eastAsia" w:ascii="Times New Roman" w:hAnsi="Times New Roman" w:eastAsia="宋体" w:cs="Times New Roman"/>
          <w:color w:val="FF0000"/>
          <w:u w:val="single"/>
          <w:lang w:val="en-US" w:eastAsia="zh-CN"/>
        </w:rPr>
        <w:t>本项施工</w:t>
      </w:r>
      <w:r>
        <w:rPr>
          <w:rFonts w:hint="eastAsia" w:ascii="Times New Roman" w:hAnsi="Times New Roman" w:eastAsia="宋体" w:cs="Times New Roman"/>
          <w:color w:val="FF0000"/>
          <w:u w:val="single"/>
        </w:rPr>
        <w:t>涉及拆除工程、建筑布局调整、二次结构、给排水工程、电气工程、通风空调工程、消防工程、智能化工程等图纸范围内的全部工作</w:t>
      </w:r>
      <w:permEnd w:id="0"/>
      <w:r>
        <w:rPr>
          <w:rFonts w:hint="eastAsia"/>
          <w:color w:val="FF0000"/>
          <w:u w:val="single"/>
        </w:rPr>
        <w:t>。</w:t>
      </w:r>
    </w:p>
    <w:p w14:paraId="2DC5D77E">
      <w:pPr>
        <w:spacing w:line="360" w:lineRule="auto"/>
        <w:ind w:left="420" w:hanging="420" w:hangingChars="200"/>
        <w:rPr>
          <w:rFonts w:ascii="宋体" w:hAnsi="宋体"/>
          <w:color w:val="000000"/>
          <w:szCs w:val="21"/>
        </w:rPr>
      </w:pPr>
      <w:r>
        <w:rPr>
          <w:rFonts w:hint="eastAsia" w:ascii="宋体" w:hAnsi="宋体"/>
          <w:color w:val="000000"/>
          <w:szCs w:val="21"/>
        </w:rPr>
        <w:t>1.1.2  本工程施工场地(现场)具体地理位置如下：</w:t>
      </w:r>
    </w:p>
    <w:p w14:paraId="3CB1E714">
      <w:pPr>
        <w:spacing w:line="360" w:lineRule="auto"/>
        <w:ind w:firstLine="420" w:firstLineChars="200"/>
        <w:rPr>
          <w:rFonts w:ascii="宋体" w:hAnsi="宋体"/>
          <w:color w:val="FF0000"/>
          <w:szCs w:val="21"/>
          <w:u w:val="single"/>
        </w:rPr>
      </w:pPr>
      <w:r>
        <w:rPr>
          <w:rFonts w:hint="eastAsia" w:ascii="宋体" w:hAnsi="宋体"/>
          <w:color w:val="FF0000"/>
          <w:szCs w:val="21"/>
          <w:u w:val="single"/>
        </w:rPr>
        <w:t>项目位于海南省海口市江东新区起步区中轴线北端，四横路以北、西一路以东、东一路以西、一横路以南。</w:t>
      </w:r>
    </w:p>
    <w:p w14:paraId="737AFE2D">
      <w:pPr>
        <w:spacing w:line="360" w:lineRule="auto"/>
        <w:rPr>
          <w:rFonts w:ascii="宋体" w:hAnsi="宋体"/>
          <w:color w:val="000000"/>
          <w:sz w:val="24"/>
        </w:rPr>
      </w:pPr>
      <w:r>
        <w:rPr>
          <w:rFonts w:hint="eastAsia" w:ascii="宋体" w:hAnsi="宋体"/>
          <w:color w:val="000000"/>
          <w:sz w:val="24"/>
        </w:rPr>
        <w:t>1.2现场条件和周围环境</w:t>
      </w:r>
    </w:p>
    <w:p w14:paraId="7718522A">
      <w:pPr>
        <w:spacing w:line="360" w:lineRule="auto"/>
        <w:ind w:left="735" w:hanging="735" w:hangingChars="350"/>
        <w:rPr>
          <w:rFonts w:ascii="宋体" w:hAnsi="宋体"/>
          <w:color w:val="000000"/>
          <w:szCs w:val="21"/>
        </w:rPr>
      </w:pPr>
      <w:r>
        <w:rPr>
          <w:rFonts w:hint="eastAsia" w:ascii="宋体" w:hAnsi="宋体"/>
          <w:color w:val="000000"/>
          <w:szCs w:val="21"/>
        </w:rPr>
        <w:t>1.2.1  本工程施工场地(现场)已经具备施工条件。施工场地(现场)临时水源接口位置、临时电源接口位置、临时排污口位置、建筑红线位置、道路交通和出入口、以及施工场地(现场)和周围环境等情况</w:t>
      </w:r>
      <w:r>
        <w:rPr>
          <w:rFonts w:hint="eastAsia" w:ascii="宋体" w:hAnsi="宋体"/>
          <w:color w:val="FF0000"/>
          <w:szCs w:val="21"/>
        </w:rPr>
        <w:t>由投标人自行踏勘</w:t>
      </w:r>
      <w:r>
        <w:rPr>
          <w:rFonts w:hint="eastAsia" w:ascii="宋体" w:hAnsi="宋体"/>
          <w:color w:val="000000"/>
          <w:szCs w:val="21"/>
        </w:rPr>
        <w:t>。</w:t>
      </w:r>
    </w:p>
    <w:p w14:paraId="225E57C6">
      <w:pPr>
        <w:spacing w:line="360" w:lineRule="auto"/>
        <w:ind w:left="1050" w:hanging="1050" w:hangingChars="500"/>
        <w:rPr>
          <w:rFonts w:ascii="宋体" w:hAnsi="宋体"/>
          <w:color w:val="000000"/>
          <w:szCs w:val="21"/>
        </w:rPr>
      </w:pPr>
      <w:r>
        <w:rPr>
          <w:rFonts w:hint="eastAsia" w:ascii="宋体" w:hAnsi="宋体"/>
          <w:color w:val="000000"/>
          <w:szCs w:val="21"/>
        </w:rPr>
        <w:t>1.2.2  施工场地(现场)临时供水管径</w:t>
      </w:r>
      <w:r>
        <w:rPr>
          <w:rFonts w:hint="eastAsia" w:ascii="宋体" w:hAnsi="宋体"/>
          <w:color w:val="000000"/>
          <w:szCs w:val="21"/>
          <w:u w:val="single"/>
        </w:rPr>
        <w:t xml:space="preserve"> ：</w:t>
      </w:r>
      <w:r>
        <w:rPr>
          <w:rFonts w:ascii="宋体" w:hAnsi="宋体"/>
          <w:color w:val="0000FF"/>
          <w:szCs w:val="21"/>
          <w:u w:val="single"/>
        </w:rPr>
        <w:t>/</w:t>
      </w:r>
      <w:r>
        <w:rPr>
          <w:rFonts w:hint="eastAsia" w:ascii="宋体" w:hAnsi="宋体"/>
          <w:szCs w:val="21"/>
        </w:rPr>
        <w:t>。</w:t>
      </w:r>
    </w:p>
    <w:p w14:paraId="7C63D667">
      <w:pPr>
        <w:spacing w:line="360" w:lineRule="auto"/>
        <w:ind w:firstLine="735" w:firstLineChars="350"/>
        <w:rPr>
          <w:rFonts w:ascii="宋体" w:hAnsi="宋体"/>
          <w:color w:val="000000"/>
          <w:szCs w:val="21"/>
        </w:rPr>
      </w:pPr>
      <w:r>
        <w:rPr>
          <w:rFonts w:hint="eastAsia" w:ascii="宋体" w:hAnsi="宋体"/>
          <w:color w:val="000000"/>
          <w:szCs w:val="21"/>
        </w:rPr>
        <w:t>施工场地(现场)临时排污管径:</w:t>
      </w:r>
      <w:r>
        <w:rPr>
          <w:rFonts w:hint="eastAsia" w:ascii="宋体" w:hAnsi="宋体"/>
          <w:color w:val="000000"/>
          <w:szCs w:val="21"/>
          <w:u w:val="single"/>
        </w:rPr>
        <w:t xml:space="preserve"> </w:t>
      </w:r>
      <w:r>
        <w:rPr>
          <w:rFonts w:ascii="宋体" w:hAnsi="宋体"/>
          <w:color w:val="0000FF"/>
          <w:szCs w:val="21"/>
          <w:u w:val="single"/>
        </w:rPr>
        <w:t>/</w:t>
      </w:r>
      <w:r>
        <w:rPr>
          <w:rFonts w:hint="eastAsia" w:ascii="宋体" w:hAnsi="宋体"/>
          <w:color w:val="000000"/>
          <w:szCs w:val="21"/>
        </w:rPr>
        <w:t xml:space="preserve">  。</w:t>
      </w:r>
    </w:p>
    <w:p w14:paraId="022E2029">
      <w:pPr>
        <w:spacing w:line="360" w:lineRule="auto"/>
        <w:ind w:left="798" w:leftChars="330" w:hanging="105" w:hangingChars="50"/>
        <w:rPr>
          <w:rFonts w:ascii="宋体" w:hAnsi="宋体"/>
          <w:color w:val="000000"/>
          <w:szCs w:val="21"/>
        </w:rPr>
      </w:pPr>
      <w:r>
        <w:rPr>
          <w:rFonts w:hint="eastAsia" w:ascii="宋体" w:hAnsi="宋体"/>
          <w:color w:val="000000"/>
          <w:szCs w:val="21"/>
        </w:rPr>
        <w:t>施工场地(现场)临时雨水管径:</w:t>
      </w:r>
      <w:r>
        <w:rPr>
          <w:rFonts w:hint="eastAsia" w:ascii="宋体" w:hAnsi="宋体"/>
          <w:color w:val="000000"/>
          <w:szCs w:val="21"/>
          <w:u w:val="single"/>
        </w:rPr>
        <w:t xml:space="preserve"> </w:t>
      </w:r>
      <w:r>
        <w:rPr>
          <w:rFonts w:ascii="宋体" w:hAnsi="宋体"/>
          <w:color w:val="0000FF"/>
          <w:szCs w:val="21"/>
          <w:u w:val="single"/>
        </w:rPr>
        <w:t>/</w:t>
      </w:r>
      <w:r>
        <w:rPr>
          <w:rFonts w:hint="eastAsia" w:ascii="宋体" w:hAnsi="宋体"/>
          <w:color w:val="000000"/>
          <w:szCs w:val="21"/>
          <w:u w:val="single"/>
        </w:rPr>
        <w:t xml:space="preserve">   </w:t>
      </w:r>
      <w:r>
        <w:rPr>
          <w:rFonts w:hint="eastAsia" w:ascii="宋体" w:hAnsi="宋体"/>
          <w:color w:val="000000"/>
          <w:szCs w:val="21"/>
        </w:rPr>
        <w:t xml:space="preserve"> 。</w:t>
      </w:r>
    </w:p>
    <w:p w14:paraId="365D3C43">
      <w:pPr>
        <w:spacing w:line="360" w:lineRule="auto"/>
        <w:ind w:firstLine="756" w:firstLineChars="360"/>
        <w:rPr>
          <w:rFonts w:ascii="宋体" w:hAnsi="宋体"/>
          <w:color w:val="000000"/>
          <w:szCs w:val="21"/>
        </w:rPr>
      </w:pPr>
      <w:r>
        <w:rPr>
          <w:rFonts w:hint="eastAsia" w:ascii="宋体" w:hAnsi="宋体"/>
          <w:color w:val="000000"/>
          <w:szCs w:val="21"/>
        </w:rPr>
        <w:t>施工现场临时供电容量(变压器输出功率)</w:t>
      </w:r>
      <w:r>
        <w:rPr>
          <w:rFonts w:hint="eastAsia" w:ascii="宋体" w:hAnsi="宋体"/>
          <w:color w:val="000000"/>
          <w:szCs w:val="21"/>
          <w:u w:val="single"/>
        </w:rPr>
        <w:t xml:space="preserve">         /           </w:t>
      </w:r>
      <w:r>
        <w:rPr>
          <w:rFonts w:ascii="宋体" w:hAnsi="宋体"/>
          <w:color w:val="000000"/>
          <w:szCs w:val="21"/>
        </w:rPr>
        <w:t xml:space="preserve"> </w:t>
      </w:r>
      <w:r>
        <w:rPr>
          <w:rFonts w:hint="eastAsia" w:ascii="宋体" w:hAnsi="宋体"/>
          <w:color w:val="000000"/>
          <w:szCs w:val="21"/>
        </w:rPr>
        <w:t>。</w:t>
      </w:r>
    </w:p>
    <w:p w14:paraId="359EF075">
      <w:pPr>
        <w:spacing w:line="360" w:lineRule="auto"/>
        <w:ind w:left="420" w:hanging="420" w:hangingChars="200"/>
        <w:rPr>
          <w:rFonts w:ascii="宋体" w:hAnsi="宋体"/>
          <w:color w:val="000000"/>
          <w:szCs w:val="21"/>
        </w:rPr>
      </w:pPr>
      <w:r>
        <w:rPr>
          <w:rFonts w:hint="eastAsia" w:ascii="宋体" w:hAnsi="宋体"/>
          <w:color w:val="000000"/>
          <w:szCs w:val="21"/>
        </w:rPr>
        <w:t>1.2.3  现场条件和周围环境的其他资料和信息数据如下：</w:t>
      </w:r>
    </w:p>
    <w:p w14:paraId="0D8E21BD">
      <w:pPr>
        <w:spacing w:line="360" w:lineRule="auto"/>
        <w:ind w:firstLine="630" w:firstLineChars="300"/>
        <w:rPr>
          <w:rFonts w:hint="eastAsia" w:ascii="宋体" w:hAnsi="宋体"/>
          <w:color w:val="FF0000"/>
          <w:szCs w:val="21"/>
        </w:rPr>
      </w:pPr>
      <w:r>
        <w:rPr>
          <w:rFonts w:hint="eastAsia" w:ascii="宋体" w:hAnsi="宋体"/>
          <w:color w:val="000000"/>
          <w:szCs w:val="21"/>
        </w:rPr>
        <w:t>施工现场临时供电容量(变压器输出功率)：</w:t>
      </w:r>
      <w:r>
        <w:rPr>
          <w:rFonts w:hint="eastAsia" w:ascii="宋体" w:hAnsi="宋体"/>
          <w:color w:val="FF0000"/>
          <w:szCs w:val="21"/>
          <w:u w:val="single"/>
        </w:rPr>
        <w:t>承包人自行报装临时用电工程，包括但不限于临时用电工程的材料设备采购、工程施工、报装手续、对接，协调相关单位、供电及工程建设期运行维护等工作，所有相关一切费用承包人应充分考虑，且包含在本次投标总价中。也可申请使用</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项目正式用电，但必须与</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项目总承包施工单位（</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项目交付前）或物业运营单位（</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项目交付后）签订用电协议，增设电表计费用电，所有费用由中标人自行承担。若现场因手续或其他原因导致无法接通或使用临时用电,投标人自行考虑解决</w:t>
      </w:r>
    </w:p>
    <w:p w14:paraId="49C39069">
      <w:pPr>
        <w:spacing w:line="360" w:lineRule="auto"/>
        <w:ind w:left="420" w:hanging="420" w:hangingChars="200"/>
        <w:rPr>
          <w:rFonts w:ascii="宋体" w:hAnsi="宋体"/>
          <w:color w:val="000000"/>
          <w:szCs w:val="21"/>
        </w:rPr>
      </w:pPr>
      <w:r>
        <w:rPr>
          <w:rFonts w:hint="eastAsia" w:ascii="宋体" w:hAnsi="宋体"/>
          <w:color w:val="000000"/>
          <w:szCs w:val="21"/>
        </w:rPr>
        <w:t>1.2.4  承包人被认为已在本工程投标阶段踏勘现场时充分了解本工程现场条件和周围</w:t>
      </w:r>
    </w:p>
    <w:p w14:paraId="6C950BA4">
      <w:pPr>
        <w:spacing w:line="360" w:lineRule="auto"/>
        <w:ind w:left="420" w:leftChars="200" w:firstLine="315" w:firstLineChars="150"/>
        <w:rPr>
          <w:rFonts w:ascii="宋体" w:hAnsi="宋体"/>
          <w:color w:val="000000"/>
          <w:szCs w:val="21"/>
        </w:rPr>
      </w:pPr>
      <w:r>
        <w:rPr>
          <w:rFonts w:hint="eastAsia" w:ascii="宋体" w:hAnsi="宋体"/>
          <w:color w:val="000000"/>
          <w:szCs w:val="21"/>
        </w:rPr>
        <w:t>环境，并已在其投标时就此给予了充分的考虑。</w:t>
      </w:r>
    </w:p>
    <w:p w14:paraId="19182B8D">
      <w:pPr>
        <w:spacing w:line="360" w:lineRule="auto"/>
        <w:rPr>
          <w:rFonts w:ascii="宋体" w:hAnsi="宋体"/>
          <w:color w:val="000000"/>
          <w:sz w:val="24"/>
        </w:rPr>
      </w:pPr>
      <w:r>
        <w:rPr>
          <w:rFonts w:hint="eastAsia" w:ascii="宋体" w:hAnsi="宋体"/>
          <w:color w:val="000000"/>
          <w:sz w:val="24"/>
        </w:rPr>
        <w:t>1.3地质及水文资料</w:t>
      </w:r>
    </w:p>
    <w:p w14:paraId="561B2DFB">
      <w:pPr>
        <w:spacing w:line="360" w:lineRule="auto"/>
        <w:ind w:left="420" w:hanging="420" w:hangingChars="200"/>
        <w:rPr>
          <w:rFonts w:ascii="宋体" w:hAnsi="宋体"/>
          <w:color w:val="000000"/>
          <w:szCs w:val="21"/>
        </w:rPr>
      </w:pPr>
      <w:r>
        <w:rPr>
          <w:rFonts w:hint="eastAsia" w:ascii="宋体" w:hAnsi="宋体"/>
          <w:color w:val="000000"/>
          <w:szCs w:val="21"/>
        </w:rPr>
        <w:t>1.3.1  现场地质及水文资料和信息数据如下：</w:t>
      </w:r>
    </w:p>
    <w:p w14:paraId="084A6ABC">
      <w:pPr>
        <w:spacing w:line="360" w:lineRule="auto"/>
        <w:ind w:left="420" w:hanging="420" w:hangingChars="200"/>
        <w:rPr>
          <w:rFonts w:ascii="宋体" w:hAnsi="宋体"/>
          <w:color w:val="000000"/>
          <w:szCs w:val="21"/>
          <w:u w:val="single"/>
        </w:rPr>
      </w:pPr>
      <w:r>
        <w:rPr>
          <w:rFonts w:hint="eastAsia" w:ascii="宋体" w:hAnsi="宋体"/>
          <w:color w:val="000000"/>
          <w:szCs w:val="21"/>
          <w:u w:val="single"/>
        </w:rPr>
        <w:t xml:space="preserve">                        /                                 </w:t>
      </w:r>
    </w:p>
    <w:p w14:paraId="3FC109DE">
      <w:pPr>
        <w:spacing w:line="360" w:lineRule="auto"/>
        <w:ind w:left="420" w:hanging="420" w:hangingChars="200"/>
        <w:rPr>
          <w:rFonts w:ascii="宋体" w:hAnsi="宋体"/>
          <w:color w:val="000000"/>
          <w:szCs w:val="21"/>
        </w:rPr>
      </w:pP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w:t>
      </w:r>
    </w:p>
    <w:p w14:paraId="2F15A1A3">
      <w:pPr>
        <w:spacing w:line="360" w:lineRule="auto"/>
        <w:rPr>
          <w:rFonts w:ascii="宋体" w:hAnsi="宋体"/>
          <w:color w:val="000000"/>
          <w:sz w:val="24"/>
        </w:rPr>
      </w:pPr>
      <w:r>
        <w:rPr>
          <w:rFonts w:hint="eastAsia" w:ascii="宋体" w:hAnsi="宋体"/>
          <w:color w:val="000000"/>
          <w:sz w:val="24"/>
        </w:rPr>
        <w:t>1.4资料和信息的使用</w:t>
      </w:r>
    </w:p>
    <w:p w14:paraId="3561E7BE">
      <w:pPr>
        <w:spacing w:line="360" w:lineRule="auto"/>
        <w:ind w:left="783" w:hanging="783" w:hangingChars="373"/>
        <w:rPr>
          <w:rFonts w:ascii="宋体" w:hAnsi="宋体"/>
          <w:color w:val="000000"/>
          <w:szCs w:val="21"/>
        </w:rPr>
      </w:pPr>
      <w:r>
        <w:rPr>
          <w:rFonts w:hint="eastAsia" w:ascii="宋体" w:hAnsi="宋体"/>
          <w:color w:val="000000"/>
          <w:szCs w:val="21"/>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7368D628">
      <w:pPr>
        <w:spacing w:before="312" w:beforeLines="100" w:after="312" w:afterLines="100" w:line="360" w:lineRule="auto"/>
        <w:ind w:left="1400" w:hanging="1400" w:hangingChars="500"/>
        <w:outlineLvl w:val="3"/>
        <w:rPr>
          <w:rFonts w:ascii="宋体" w:hAnsi="宋体"/>
          <w:color w:val="000000"/>
          <w:sz w:val="28"/>
          <w:szCs w:val="28"/>
        </w:rPr>
      </w:pPr>
      <w:bookmarkStart w:id="4" w:name="_Toc504078386"/>
      <w:bookmarkStart w:id="5" w:name="_Toc295812287"/>
      <w:r>
        <w:rPr>
          <w:rFonts w:hint="eastAsia" w:ascii="宋体" w:hAnsi="宋体"/>
          <w:color w:val="000000"/>
          <w:sz w:val="28"/>
          <w:szCs w:val="28"/>
        </w:rPr>
        <w:t>2.承包范围</w:t>
      </w:r>
      <w:bookmarkEnd w:id="4"/>
      <w:bookmarkEnd w:id="5"/>
    </w:p>
    <w:p w14:paraId="16A941B6">
      <w:pPr>
        <w:spacing w:line="360" w:lineRule="auto"/>
        <w:jc w:val="left"/>
        <w:rPr>
          <w:rFonts w:ascii="宋体" w:hAnsi="宋体"/>
          <w:color w:val="000000"/>
          <w:sz w:val="24"/>
        </w:rPr>
      </w:pPr>
      <w:r>
        <w:rPr>
          <w:rFonts w:hint="eastAsia" w:ascii="宋体" w:hAnsi="宋体"/>
          <w:color w:val="000000"/>
          <w:sz w:val="24"/>
        </w:rPr>
        <w:t>2.1承包范围</w:t>
      </w:r>
    </w:p>
    <w:p w14:paraId="0174A248">
      <w:pPr>
        <w:spacing w:line="360" w:lineRule="auto"/>
        <w:ind w:left="1050" w:hanging="1050" w:hangingChars="500"/>
        <w:rPr>
          <w:rFonts w:ascii="宋体" w:hAnsi="宋体"/>
          <w:color w:val="000000"/>
          <w:szCs w:val="21"/>
        </w:rPr>
      </w:pPr>
      <w:r>
        <w:rPr>
          <w:rFonts w:hint="eastAsia" w:ascii="宋体" w:hAnsi="宋体"/>
          <w:color w:val="000000"/>
          <w:szCs w:val="21"/>
        </w:rPr>
        <w:t>2.1.1   承包人自行施工范围</w:t>
      </w:r>
    </w:p>
    <w:p w14:paraId="2D133630">
      <w:pPr>
        <w:spacing w:line="360" w:lineRule="auto"/>
        <w:ind w:left="1050" w:leftChars="250" w:hanging="525" w:hangingChars="250"/>
        <w:rPr>
          <w:rFonts w:ascii="宋体" w:hAnsi="宋体"/>
          <w:color w:val="000000"/>
          <w:szCs w:val="21"/>
        </w:rPr>
      </w:pPr>
      <w:r>
        <w:rPr>
          <w:rFonts w:hint="eastAsia" w:ascii="宋体" w:hAnsi="宋体"/>
          <w:color w:val="000000"/>
          <w:szCs w:val="21"/>
        </w:rPr>
        <w:t xml:space="preserve">   本工程承包人自行施工的工程范围如下：</w:t>
      </w:r>
    </w:p>
    <w:p w14:paraId="47896F71">
      <w:pPr>
        <w:spacing w:line="360" w:lineRule="auto"/>
        <w:ind w:left="210" w:leftChars="100" w:firstLine="409" w:firstLineChars="195"/>
        <w:jc w:val="left"/>
        <w:rPr>
          <w:rFonts w:hint="eastAsia" w:ascii="宋体" w:hAnsi="宋体"/>
          <w:color w:val="FF0000"/>
          <w:szCs w:val="21"/>
          <w:u w:val="single"/>
        </w:rPr>
      </w:pPr>
      <w:r>
        <w:rPr>
          <w:rFonts w:hint="eastAsia" w:ascii="宋体" w:hAnsi="宋体"/>
          <w:color w:val="FF0000"/>
          <w:szCs w:val="21"/>
          <w:u w:val="single"/>
        </w:rPr>
        <w:t>招标工程量清单及本项目施工图设计范围内所有工程内容：图纸二次深化设计及竣工图编制、材料设备采购、施工调试（新建部分须完成与</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原有系统的对接）、竣工验收、消防验收、移交、质量保修期内的缺陷修复和保修等，以及涉及的拆改、新建、建渣外运、不限次数的精保洁、与各商户及其施工单位的现场配合、配合第三方工程质量检测、配合施工报批报建、配合消防验收、缺陷整改等相关工作，负责施工期间本次施工合同范围以及施工影响区域范围内的所有区域和产品的成品保护。承包范围还包括下列内容：</w:t>
      </w:r>
    </w:p>
    <w:p w14:paraId="4DB53F40">
      <w:pPr>
        <w:spacing w:line="360" w:lineRule="auto"/>
        <w:ind w:left="210" w:leftChars="100" w:firstLine="409" w:firstLineChars="195"/>
        <w:jc w:val="left"/>
        <w:rPr>
          <w:rFonts w:hint="eastAsia" w:ascii="宋体" w:hAnsi="宋体"/>
          <w:color w:val="FF0000"/>
          <w:szCs w:val="21"/>
          <w:u w:val="single"/>
        </w:rPr>
      </w:pPr>
      <w:r>
        <w:rPr>
          <w:rFonts w:hint="eastAsia" w:ascii="宋体" w:hAnsi="宋体"/>
          <w:color w:val="FF0000"/>
          <w:szCs w:val="21"/>
          <w:u w:val="single"/>
        </w:rPr>
        <w:t>1、本项目施工时，承包人须配合</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项目工程总承包单位（</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项目未移交物业时）或物业运营单位（</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项目已移交物业时）的管理，在施工前办理进场手续及缴纳装修押金，相关费用由承包人自理且已含在合同总价内，不再单独计取；</w:t>
      </w:r>
    </w:p>
    <w:p w14:paraId="18545D1E">
      <w:pPr>
        <w:spacing w:line="360" w:lineRule="auto"/>
        <w:ind w:left="210" w:leftChars="100" w:firstLine="409" w:firstLineChars="195"/>
        <w:jc w:val="left"/>
        <w:rPr>
          <w:rFonts w:hint="eastAsia" w:ascii="宋体" w:hAnsi="宋体"/>
          <w:color w:val="FF0000"/>
          <w:szCs w:val="21"/>
          <w:u w:val="single"/>
        </w:rPr>
      </w:pPr>
      <w:r>
        <w:rPr>
          <w:rFonts w:hint="eastAsia" w:ascii="宋体" w:hAnsi="宋体"/>
          <w:color w:val="FF0000"/>
          <w:szCs w:val="21"/>
          <w:u w:val="single"/>
        </w:rPr>
        <w:t>2、本项目施工过程中存在与各商户的精装修施工单位的交叉施工，所有系统的布管布线和末端点位（如烟感、温感、喷淋、灯具、开关、各类控制面板、风口等）需与其精装修单位配合完成，机电管线标高要根据精装修净高合理排布，交叉施工及配合工作所涉及费用承包人自行考虑，已含在合同价内，不再单独计取；</w:t>
      </w:r>
    </w:p>
    <w:p w14:paraId="0461FD1B">
      <w:pPr>
        <w:spacing w:line="360" w:lineRule="auto"/>
        <w:ind w:left="210" w:leftChars="100" w:firstLine="409" w:firstLineChars="195"/>
        <w:jc w:val="left"/>
        <w:rPr>
          <w:rFonts w:hint="eastAsia" w:ascii="宋体" w:hAnsi="宋体"/>
          <w:color w:val="FF0000"/>
          <w:szCs w:val="21"/>
          <w:u w:val="single"/>
        </w:rPr>
      </w:pPr>
      <w:r>
        <w:rPr>
          <w:rFonts w:hint="eastAsia" w:ascii="宋体" w:hAnsi="宋体"/>
          <w:color w:val="FF0000"/>
          <w:szCs w:val="21"/>
          <w:u w:val="single"/>
        </w:rPr>
        <w:t>3、承包人自行根据现场情况落实临水临电、材料堆场、加工场地、转运、垂直运输等施工配套，临水临电由承包人挂表接驳，施工用水用电抄表计费。如需使用室内电梯需自行接收管理并承担相应费用（不限于电梯司机费用、日常维保费用、电费、移交物业前的调试费等），如需在</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项目内部设置办公用房需办理临时租赁，所涉费用均已含在合同总价内，不再单独计取；</w:t>
      </w:r>
    </w:p>
    <w:p w14:paraId="3E91EDA1">
      <w:pPr>
        <w:spacing w:line="360" w:lineRule="auto"/>
        <w:ind w:left="210" w:leftChars="100" w:firstLine="409" w:firstLineChars="195"/>
        <w:jc w:val="left"/>
        <w:rPr>
          <w:rFonts w:hint="eastAsia" w:ascii="宋体" w:hAnsi="宋体"/>
          <w:color w:val="FF0000"/>
          <w:szCs w:val="21"/>
          <w:u w:val="single"/>
        </w:rPr>
      </w:pPr>
      <w:r>
        <w:rPr>
          <w:rFonts w:hint="eastAsia" w:ascii="宋体" w:hAnsi="宋体"/>
          <w:color w:val="FF0000"/>
          <w:szCs w:val="21"/>
          <w:u w:val="single"/>
        </w:rPr>
        <w:t>4、应急照明和疏散指示系统、火灾自动报警及消防联动系统、智能化建筑设备监控管理系统（BA）、能耗统计系统、智能照明系统、监控系统、消防广播系统、手机信号覆盖系统等均需要接入</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现有主系统，涉及到的包括但不限于修改并上传图纸至系统主机、重新编码编程、联系各系统供应商做系统对接及软件测试、系统整体联调直至功能完整等工作均由承包人完成，所涉费用已含在已标价工程量清单中，不再单独计取；</w:t>
      </w:r>
    </w:p>
    <w:p w14:paraId="24658F0D">
      <w:pPr>
        <w:spacing w:line="360" w:lineRule="auto"/>
        <w:ind w:left="210" w:leftChars="100" w:firstLine="409" w:firstLineChars="195"/>
        <w:jc w:val="left"/>
        <w:rPr>
          <w:rFonts w:hint="eastAsia" w:ascii="宋体" w:hAnsi="宋体"/>
          <w:color w:val="FF0000"/>
          <w:szCs w:val="21"/>
          <w:u w:val="single"/>
        </w:rPr>
      </w:pPr>
      <w:r>
        <w:rPr>
          <w:rFonts w:hint="eastAsia" w:ascii="宋体" w:hAnsi="宋体"/>
          <w:color w:val="FF0000"/>
          <w:szCs w:val="21"/>
          <w:u w:val="single"/>
        </w:rPr>
        <w:t>5、本项目管道施工前需对消火栓系统、自动喷淋系统、空调水系统等涉水管网进行放水排空，管网新建后需注水冲洗打压，用水费用由承包人向</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项目工程总承包单位或物业运营管理单位支付，相关费用承包人自行考虑，已含在已标价工程量清单中，不再单独计取；</w:t>
      </w:r>
    </w:p>
    <w:p w14:paraId="5A587AEB">
      <w:pPr>
        <w:spacing w:line="360" w:lineRule="auto"/>
        <w:ind w:left="210" w:leftChars="100" w:firstLine="409" w:firstLineChars="195"/>
        <w:jc w:val="left"/>
        <w:rPr>
          <w:rFonts w:hint="eastAsia" w:ascii="宋体" w:hAnsi="宋体"/>
          <w:color w:val="FF0000"/>
          <w:szCs w:val="21"/>
          <w:u w:val="single"/>
        </w:rPr>
      </w:pPr>
      <w:r>
        <w:rPr>
          <w:rFonts w:hint="eastAsia" w:ascii="宋体" w:hAnsi="宋体"/>
          <w:color w:val="FF0000"/>
          <w:szCs w:val="21"/>
          <w:u w:val="single"/>
        </w:rPr>
        <w:t>6、工程完工后的四害消杀、除味除醛、开荒保洁和精保洁、环境检测（需提供合格的第三方空气质量检测报告）由承包人完成，所涉费用已含在已标价工程量清单中，不再单独计取。</w:t>
      </w:r>
    </w:p>
    <w:p w14:paraId="361FC495">
      <w:pPr>
        <w:spacing w:line="360" w:lineRule="auto"/>
        <w:ind w:left="210" w:leftChars="100" w:firstLine="409" w:firstLineChars="195"/>
        <w:jc w:val="left"/>
        <w:rPr>
          <w:rFonts w:hint="eastAsia" w:ascii="宋体" w:hAnsi="宋体"/>
          <w:color w:val="FF0000"/>
          <w:szCs w:val="21"/>
          <w:u w:val="single"/>
        </w:rPr>
      </w:pPr>
      <w:r>
        <w:rPr>
          <w:rFonts w:hint="eastAsia" w:ascii="宋体" w:hAnsi="宋体"/>
          <w:color w:val="FF0000"/>
          <w:szCs w:val="21"/>
          <w:u w:val="single"/>
        </w:rPr>
        <w:t>具体承包范围以经发包人正式下发的施工图纸及合同工程量清单为准；</w:t>
      </w:r>
    </w:p>
    <w:p w14:paraId="2634CDB0">
      <w:pPr>
        <w:spacing w:line="360" w:lineRule="auto"/>
        <w:ind w:left="210" w:leftChars="100" w:firstLine="409" w:firstLineChars="195"/>
        <w:jc w:val="left"/>
        <w:rPr>
          <w:rFonts w:hint="eastAsia"/>
        </w:rPr>
      </w:pPr>
      <w:r>
        <w:rPr>
          <w:rFonts w:hint="eastAsia" w:ascii="宋体" w:hAnsi="宋体"/>
          <w:color w:val="FF0000"/>
          <w:szCs w:val="21"/>
          <w:u w:val="single"/>
        </w:rPr>
        <w:t>承包人负责与相关管理部门、周边工程施工队伍等的协调工作，综合考虑可能涉及到的交通（道路）、施工场地、库房、工人食宿、与</w:t>
      </w:r>
      <w:r>
        <w:rPr>
          <w:rFonts w:hint="eastAsia" w:ascii="宋体" w:hAnsi="宋体"/>
          <w:color w:val="FF0000"/>
          <w:szCs w:val="21"/>
          <w:u w:val="single"/>
          <w:lang w:val="en-US" w:eastAsia="zh-CN"/>
        </w:rPr>
        <w:t>江东新区起步区综合服务产业</w:t>
      </w:r>
      <w:r>
        <w:rPr>
          <w:rFonts w:hint="eastAsia" w:ascii="宋体" w:hAnsi="宋体"/>
          <w:color w:val="FF0000"/>
          <w:szCs w:val="21"/>
          <w:u w:val="single"/>
        </w:rPr>
        <w:t>项目入驻商户及其装修施工单位之间的配合及工作面的交接、成品保护等工作，投标人自行了解场地情况，相关费用（包括但不限于水、电、冷、安全防护、场内水平垂直运输等所有配合费用）均包含在投标报价中。</w:t>
      </w:r>
    </w:p>
    <w:p w14:paraId="03115F6E">
      <w:pPr>
        <w:spacing w:line="360" w:lineRule="auto"/>
        <w:ind w:left="1050" w:hanging="1050" w:hangingChars="500"/>
        <w:rPr>
          <w:rFonts w:ascii="宋体" w:hAnsi="宋体"/>
          <w:color w:val="000000"/>
          <w:szCs w:val="21"/>
        </w:rPr>
      </w:pPr>
      <w:r>
        <w:rPr>
          <w:rFonts w:hint="eastAsia" w:ascii="宋体" w:hAnsi="宋体"/>
          <w:color w:val="000000"/>
          <w:szCs w:val="21"/>
        </w:rPr>
        <w:t xml:space="preserve">2.1.2    承包范围内的暂估价项目 </w:t>
      </w:r>
    </w:p>
    <w:p w14:paraId="52E3D2CA">
      <w:pPr>
        <w:spacing w:line="360" w:lineRule="auto"/>
        <w:ind w:left="945" w:hanging="945" w:hangingChars="450"/>
        <w:rPr>
          <w:rFonts w:ascii="宋体" w:hAnsi="宋体"/>
          <w:color w:val="000000"/>
          <w:szCs w:val="21"/>
        </w:rPr>
      </w:pPr>
      <w:r>
        <w:rPr>
          <w:rFonts w:hint="eastAsia" w:ascii="宋体" w:hAnsi="宋体"/>
          <w:color w:val="000000"/>
          <w:szCs w:val="21"/>
        </w:rPr>
        <w:t>2.1.2.1  承包范围内以暂估价形式实施的专业工程见第五章“工程量清单”表4.11—3“专业工程暂估价表”。</w:t>
      </w:r>
    </w:p>
    <w:p w14:paraId="6863A8E0">
      <w:pPr>
        <w:tabs>
          <w:tab w:val="left" w:pos="1260"/>
        </w:tabs>
        <w:spacing w:line="360" w:lineRule="auto"/>
        <w:ind w:left="945" w:hanging="945" w:hangingChars="450"/>
        <w:rPr>
          <w:rFonts w:ascii="宋体" w:hAnsi="宋体"/>
          <w:color w:val="000000"/>
          <w:szCs w:val="21"/>
        </w:rPr>
      </w:pPr>
      <w:r>
        <w:rPr>
          <w:rFonts w:hint="eastAsia" w:ascii="宋体" w:hAnsi="宋体"/>
          <w:color w:val="000000"/>
          <w:szCs w:val="21"/>
        </w:rPr>
        <w:t>2.1.2.2  承包范围内以暂估价形式实施的材料和工程设备见第五章“工程量清单”表4.11—2“材料和工程设备暂估单价表”。</w:t>
      </w:r>
    </w:p>
    <w:p w14:paraId="00D2FEDB">
      <w:pPr>
        <w:spacing w:line="360" w:lineRule="auto"/>
        <w:ind w:left="735" w:hanging="735" w:hangingChars="350"/>
        <w:rPr>
          <w:rFonts w:ascii="宋体" w:hAnsi="宋体"/>
          <w:color w:val="000000"/>
          <w:szCs w:val="21"/>
        </w:rPr>
      </w:pPr>
      <w:r>
        <w:rPr>
          <w:rFonts w:hint="eastAsia" w:ascii="宋体" w:hAnsi="宋体"/>
          <w:color w:val="000000"/>
          <w:szCs w:val="21"/>
        </w:rPr>
        <w:t>2.1.2.3  上述暂估价项目与本节第2.1.1项承包人自行施工范围的工作界面划分如下：</w:t>
      </w:r>
    </w:p>
    <w:p w14:paraId="1924F380">
      <w:pPr>
        <w:spacing w:line="360" w:lineRule="auto"/>
        <w:ind w:left="735" w:hanging="735" w:hangingChars="350"/>
        <w:rPr>
          <w:rFonts w:ascii="宋体" w:hAnsi="宋体"/>
          <w:color w:val="000000"/>
          <w:szCs w:val="21"/>
          <w:u w:val="single"/>
        </w:rPr>
      </w:pP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p>
    <w:p w14:paraId="2BA430FD">
      <w:pPr>
        <w:spacing w:line="360" w:lineRule="auto"/>
        <w:ind w:left="735" w:hanging="735" w:hangingChars="350"/>
        <w:rPr>
          <w:rFonts w:ascii="宋体" w:hAnsi="宋体"/>
          <w:color w:val="000000"/>
          <w:szCs w:val="21"/>
        </w:rPr>
      </w:pPr>
      <w:r>
        <w:rPr>
          <w:rFonts w:hint="eastAsia" w:ascii="宋体" w:hAnsi="宋体"/>
          <w:color w:val="000000"/>
          <w:szCs w:val="21"/>
        </w:rPr>
        <w:t>2.1.3     承包范围内的暂列金额项目</w:t>
      </w:r>
    </w:p>
    <w:p w14:paraId="394E564C">
      <w:pPr>
        <w:spacing w:line="360" w:lineRule="auto"/>
        <w:ind w:left="945" w:hanging="945" w:hangingChars="450"/>
        <w:rPr>
          <w:rFonts w:ascii="宋体" w:hAnsi="宋体"/>
          <w:color w:val="000000"/>
          <w:szCs w:val="21"/>
        </w:rPr>
      </w:pPr>
      <w:r>
        <w:rPr>
          <w:rFonts w:hint="eastAsia" w:ascii="宋体" w:hAnsi="宋体"/>
          <w:color w:val="000000"/>
          <w:szCs w:val="21"/>
        </w:rPr>
        <w:t>2.1.3.1  承包范围内以暂列金额(包括计日工)方式实施的项目见第五章“工程量清单”表4.1l—l“暂列金额明细表”(不包括计日工)和表4.1l一4“计日工表”，其中计日工金额为承包人在其投标报价中按表4.11—4“计日工表”所列计日工子目、数量和相应规定填报的金额。</w:t>
      </w:r>
    </w:p>
    <w:p w14:paraId="0A617D2D">
      <w:pPr>
        <w:spacing w:line="360" w:lineRule="auto"/>
        <w:ind w:left="945" w:hanging="945" w:hangingChars="450"/>
        <w:rPr>
          <w:rFonts w:ascii="宋体" w:hAnsi="宋体"/>
          <w:color w:val="000000"/>
          <w:szCs w:val="21"/>
        </w:rPr>
      </w:pPr>
      <w:r>
        <w:rPr>
          <w:rFonts w:hint="eastAsia" w:ascii="宋体" w:hAnsi="宋体"/>
          <w:color w:val="000000"/>
          <w:szCs w:val="21"/>
        </w:rPr>
        <w:t>2.1.3.2  暂列金额明细表中每笔暂列金额所对应的子目，包括计日工，均只是可能发生的子目。承包人应当充分认识到，合同履行过程中所列暂列金额可能不发生，也可能部分发生。即便发生，监理人按照合同约定发出的使用暂列金额的指示也不限于只能用于表中所列子目。</w:t>
      </w:r>
    </w:p>
    <w:p w14:paraId="7C9BCCDB">
      <w:pPr>
        <w:spacing w:line="360" w:lineRule="auto"/>
        <w:ind w:left="945" w:hanging="945" w:hangingChars="450"/>
        <w:rPr>
          <w:rFonts w:ascii="宋体" w:hAnsi="宋体"/>
          <w:color w:val="000000"/>
          <w:szCs w:val="21"/>
        </w:rPr>
      </w:pPr>
      <w:r>
        <w:rPr>
          <w:rFonts w:hint="eastAsia" w:ascii="宋体" w:hAnsi="宋体"/>
          <w:color w:val="000000"/>
          <w:szCs w:val="21"/>
        </w:rPr>
        <w:t>2.1.3.3  暂列金额是否实际发生、其再分和合并等均不应成为承包人要求任何追加费用和(或)延长工期的理由。</w:t>
      </w:r>
    </w:p>
    <w:p w14:paraId="014A48B3">
      <w:pPr>
        <w:spacing w:line="360" w:lineRule="auto"/>
        <w:ind w:left="735" w:hanging="735" w:hangingChars="350"/>
        <w:rPr>
          <w:rFonts w:ascii="宋体" w:hAnsi="宋体"/>
          <w:color w:val="000000"/>
          <w:szCs w:val="21"/>
        </w:rPr>
      </w:pPr>
      <w:r>
        <w:rPr>
          <w:rFonts w:hint="eastAsia" w:ascii="宋体" w:hAnsi="宋体"/>
          <w:color w:val="000000"/>
          <w:szCs w:val="21"/>
        </w:rPr>
        <w:t>2.1.3.4  关于暂列金额的其他说明：</w:t>
      </w:r>
    </w:p>
    <w:p w14:paraId="1FDA8A42">
      <w:pPr>
        <w:spacing w:line="360" w:lineRule="auto"/>
        <w:ind w:left="735" w:hanging="735" w:hangingChars="350"/>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     </w:t>
      </w:r>
    </w:p>
    <w:p w14:paraId="532DBD18">
      <w:pPr>
        <w:spacing w:line="360" w:lineRule="auto"/>
        <w:jc w:val="left"/>
        <w:rPr>
          <w:rFonts w:ascii="宋体" w:hAnsi="宋体"/>
          <w:color w:val="000000"/>
          <w:sz w:val="24"/>
        </w:rPr>
      </w:pPr>
      <w:r>
        <w:rPr>
          <w:rFonts w:hint="eastAsia" w:ascii="宋体" w:hAnsi="宋体"/>
          <w:color w:val="000000"/>
          <w:sz w:val="24"/>
        </w:rPr>
        <w:t>2.2发包人发包专业工程和发包人供应的材料和工程设备</w:t>
      </w:r>
    </w:p>
    <w:p w14:paraId="53E8BA41">
      <w:pPr>
        <w:spacing w:line="360" w:lineRule="auto"/>
        <w:ind w:left="735" w:hanging="735" w:hangingChars="350"/>
        <w:rPr>
          <w:rFonts w:hint="eastAsia" w:ascii="宋体" w:hAnsi="宋体"/>
          <w:color w:val="000000"/>
          <w:szCs w:val="21"/>
        </w:rPr>
      </w:pPr>
      <w:r>
        <w:rPr>
          <w:rFonts w:hint="eastAsia" w:ascii="宋体" w:hAnsi="宋体"/>
          <w:color w:val="000000"/>
          <w:szCs w:val="21"/>
        </w:rPr>
        <w:t>2.2.1  由发包人发包的专业工程属于与本工程有关的其他工程，不属于承包人的承包范围。发包人发包的专业工程如下：/</w:t>
      </w:r>
    </w:p>
    <w:p w14:paraId="6771CF7B">
      <w:pPr>
        <w:spacing w:line="360" w:lineRule="auto"/>
        <w:ind w:left="735" w:hanging="735" w:hangingChars="350"/>
        <w:rPr>
          <w:rFonts w:ascii="宋体" w:hAnsi="宋体"/>
          <w:color w:val="000000"/>
          <w:szCs w:val="21"/>
        </w:rPr>
      </w:pPr>
      <w:r>
        <w:rPr>
          <w:rFonts w:hint="eastAsia" w:ascii="宋体" w:hAnsi="宋体"/>
          <w:color w:val="000000"/>
          <w:szCs w:val="21"/>
        </w:rPr>
        <w:t>2.2.2  由发包人供应的材料和工程设备不属于承包人的承包范围。发包人供应的材料和工程设备见合同附件二“发包人供应的材料和工程设备一览表”。</w:t>
      </w:r>
    </w:p>
    <w:p w14:paraId="3F72BD8E">
      <w:pPr>
        <w:spacing w:line="360" w:lineRule="auto"/>
        <w:jc w:val="left"/>
        <w:rPr>
          <w:rFonts w:ascii="宋体" w:hAnsi="宋体"/>
          <w:color w:val="000000"/>
          <w:sz w:val="24"/>
        </w:rPr>
      </w:pPr>
      <w:r>
        <w:rPr>
          <w:rFonts w:hint="eastAsia" w:ascii="宋体" w:hAnsi="宋体"/>
          <w:color w:val="000000"/>
          <w:sz w:val="24"/>
        </w:rPr>
        <w:t>2.3承包人与发包人发包专业工程承包人的工作界面</w:t>
      </w:r>
    </w:p>
    <w:p w14:paraId="219509FD">
      <w:pPr>
        <w:spacing w:line="360" w:lineRule="auto"/>
        <w:ind w:left="735" w:hanging="735" w:hangingChars="350"/>
        <w:rPr>
          <w:rFonts w:ascii="宋体" w:hAnsi="宋体"/>
          <w:color w:val="000000"/>
          <w:szCs w:val="21"/>
        </w:rPr>
      </w:pPr>
      <w:r>
        <w:rPr>
          <w:rFonts w:hint="eastAsia" w:ascii="宋体" w:hAnsi="宋体"/>
          <w:color w:val="000000"/>
          <w:szCs w:val="21"/>
        </w:rPr>
        <w:t>2.3.1  承包人与发包人发包专业工程承包人以及与发包人供应的材料和设备的供应商之间的工作界面划分如下：</w:t>
      </w:r>
    </w:p>
    <w:p w14:paraId="570C8527">
      <w:pPr>
        <w:spacing w:line="360" w:lineRule="auto"/>
        <w:ind w:firstLine="420" w:firstLineChars="200"/>
        <w:rPr>
          <w:rFonts w:ascii="宋体" w:hAnsi="宋体"/>
          <w:color w:val="FF0000"/>
          <w:szCs w:val="21"/>
        </w:rPr>
      </w:pPr>
      <w:r>
        <w:rPr>
          <w:rFonts w:hint="eastAsia" w:ascii="宋体" w:hAnsi="宋体"/>
          <w:color w:val="FF0000"/>
          <w:szCs w:val="21"/>
          <w:u w:val="single"/>
        </w:rPr>
        <w:t>工程量清单及施工图范围内的工作均由承包人实施，承包人在施工过程中需与商户及其精装修施工单位配合。</w:t>
      </w:r>
      <w:r>
        <w:rPr>
          <w:rFonts w:hint="eastAsia" w:ascii="宋体" w:hAnsi="宋体"/>
          <w:color w:val="FF0000"/>
          <w:szCs w:val="21"/>
        </w:rPr>
        <w:t xml:space="preserve"> </w:t>
      </w:r>
    </w:p>
    <w:p w14:paraId="19011EE3">
      <w:pPr>
        <w:spacing w:line="360" w:lineRule="auto"/>
        <w:ind w:left="840" w:hanging="840" w:hangingChars="350"/>
        <w:rPr>
          <w:rFonts w:ascii="宋体" w:hAnsi="宋体"/>
          <w:color w:val="000000"/>
          <w:sz w:val="24"/>
        </w:rPr>
      </w:pPr>
      <w:r>
        <w:rPr>
          <w:rFonts w:hint="eastAsia" w:ascii="宋体" w:hAnsi="宋体"/>
          <w:color w:val="000000"/>
          <w:sz w:val="24"/>
        </w:rPr>
        <w:t>2.4    承包人需要为发包人和监理人提供的现场办公条件和设施</w:t>
      </w:r>
    </w:p>
    <w:p w14:paraId="48DBD50A">
      <w:pPr>
        <w:spacing w:line="360" w:lineRule="auto"/>
        <w:ind w:left="735" w:hanging="735" w:hangingChars="350"/>
        <w:rPr>
          <w:rFonts w:ascii="宋体" w:hAnsi="宋体"/>
          <w:color w:val="000000"/>
          <w:szCs w:val="21"/>
        </w:rPr>
      </w:pPr>
      <w:r>
        <w:rPr>
          <w:rFonts w:hint="eastAsia" w:ascii="宋体" w:hAnsi="宋体"/>
          <w:color w:val="000000"/>
          <w:szCs w:val="21"/>
        </w:rPr>
        <w:t>2.4.1  承包人需要为发包人和监理人提供的现场办公条件和设施及其详细要求如下：</w:t>
      </w:r>
    </w:p>
    <w:p w14:paraId="3EBED41B">
      <w:pPr>
        <w:widowControl/>
        <w:jc w:val="left"/>
        <w:rPr>
          <w:rFonts w:ascii="宋体" w:hAnsi="宋体"/>
          <w:color w:val="000000"/>
          <w:szCs w:val="21"/>
          <w:u w:val="single"/>
        </w:rPr>
      </w:pPr>
      <w:r>
        <w:rPr>
          <w:rFonts w:hint="eastAsia" w:ascii="宋体" w:hAnsi="宋体"/>
          <w:color w:val="000000"/>
          <w:szCs w:val="21"/>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s="宋体"/>
          <w:color w:val="FF0000"/>
          <w:kern w:val="0"/>
          <w:szCs w:val="21"/>
          <w:u w:val="single"/>
          <w:lang w:bidi="ar"/>
        </w:rPr>
        <w:t>承包人向发包人提供办公用房</w:t>
      </w:r>
      <w:r>
        <w:rPr>
          <w:rFonts w:hint="eastAsia" w:ascii="宋体" w:hAnsi="宋体" w:cs="宋体"/>
          <w:color w:val="FF0000"/>
          <w:kern w:val="0"/>
          <w:szCs w:val="21"/>
          <w:u w:val="single"/>
          <w:lang w:val="en-US" w:eastAsia="zh-CN" w:bidi="ar"/>
        </w:rPr>
        <w:t>1</w:t>
      </w:r>
      <w:r>
        <w:rPr>
          <w:rFonts w:hint="eastAsia" w:ascii="宋体" w:hAnsi="宋体" w:cs="宋体"/>
          <w:color w:val="FF0000"/>
          <w:kern w:val="0"/>
          <w:szCs w:val="21"/>
          <w:u w:val="single"/>
          <w:lang w:bidi="ar"/>
        </w:rPr>
        <w:t xml:space="preserve">间（带空调及办公家具、用品），承包人向监理人提供办公用房 </w:t>
      </w:r>
      <w:r>
        <w:rPr>
          <w:rFonts w:hint="eastAsia" w:ascii="宋体" w:hAnsi="宋体" w:cs="宋体"/>
          <w:color w:val="FF0000"/>
          <w:kern w:val="0"/>
          <w:szCs w:val="21"/>
          <w:u w:val="single"/>
          <w:lang w:val="en-US" w:eastAsia="zh-CN" w:bidi="ar"/>
        </w:rPr>
        <w:t>1</w:t>
      </w:r>
      <w:r>
        <w:rPr>
          <w:rFonts w:hint="eastAsia" w:ascii="宋体" w:hAnsi="宋体" w:cs="宋体"/>
          <w:color w:val="FF0000"/>
          <w:kern w:val="0"/>
          <w:szCs w:val="21"/>
          <w:u w:val="single"/>
          <w:lang w:bidi="ar"/>
        </w:rPr>
        <w:t xml:space="preserve"> 间（带空调及办公家具）及宿舍</w:t>
      </w:r>
      <w:r>
        <w:rPr>
          <w:rFonts w:hint="eastAsia" w:ascii="宋体" w:hAnsi="宋体" w:cs="宋体"/>
          <w:color w:val="FF0000"/>
          <w:kern w:val="0"/>
          <w:szCs w:val="21"/>
          <w:u w:val="single"/>
          <w:lang w:val="en-US" w:eastAsia="zh-CN" w:bidi="ar"/>
        </w:rPr>
        <w:t>1</w:t>
      </w:r>
      <w:bookmarkStart w:id="48" w:name="_GoBack"/>
      <w:bookmarkEnd w:id="48"/>
      <w:r>
        <w:rPr>
          <w:rFonts w:hint="eastAsia" w:ascii="宋体" w:hAnsi="宋体" w:cs="宋体"/>
          <w:color w:val="FF0000"/>
          <w:kern w:val="0"/>
          <w:szCs w:val="21"/>
          <w:u w:val="single"/>
          <w:lang w:bidi="ar"/>
        </w:rPr>
        <w:t>间（带空调及基本的生活家具），此部分费用承包人自行考虑，含在已标价工程量清单中。</w:t>
      </w:r>
    </w:p>
    <w:p w14:paraId="50A34102">
      <w:pPr>
        <w:spacing w:before="312" w:beforeLines="100" w:after="312" w:afterLines="100" w:line="360" w:lineRule="auto"/>
        <w:ind w:left="980" w:hanging="980" w:hangingChars="350"/>
        <w:outlineLvl w:val="3"/>
        <w:rPr>
          <w:rFonts w:ascii="宋体" w:hAnsi="宋体"/>
          <w:color w:val="000000"/>
          <w:sz w:val="28"/>
          <w:szCs w:val="28"/>
        </w:rPr>
      </w:pPr>
      <w:bookmarkStart w:id="6" w:name="_Toc295812288"/>
      <w:bookmarkStart w:id="7" w:name="_Toc504078387"/>
      <w:r>
        <w:rPr>
          <w:rFonts w:hint="eastAsia" w:ascii="宋体" w:hAnsi="宋体"/>
          <w:color w:val="000000"/>
          <w:sz w:val="28"/>
          <w:szCs w:val="28"/>
        </w:rPr>
        <w:t>3.工期要求</w:t>
      </w:r>
      <w:bookmarkEnd w:id="6"/>
      <w:bookmarkEnd w:id="7"/>
    </w:p>
    <w:p w14:paraId="555DB4FE">
      <w:pPr>
        <w:spacing w:line="360" w:lineRule="auto"/>
        <w:jc w:val="left"/>
        <w:rPr>
          <w:rFonts w:ascii="宋体" w:hAnsi="宋体"/>
          <w:color w:val="000000"/>
          <w:sz w:val="24"/>
        </w:rPr>
      </w:pPr>
      <w:r>
        <w:rPr>
          <w:rFonts w:hint="eastAsia" w:ascii="宋体" w:hAnsi="宋体"/>
          <w:color w:val="000000"/>
          <w:sz w:val="24"/>
        </w:rPr>
        <w:t>3.1合同工期</w:t>
      </w:r>
    </w:p>
    <w:p w14:paraId="7F4471EB">
      <w:pPr>
        <w:spacing w:line="360" w:lineRule="auto"/>
        <w:ind w:left="711" w:leftChars="333" w:hanging="12" w:hangingChars="6"/>
        <w:rPr>
          <w:rFonts w:ascii="宋体" w:hAnsi="宋体"/>
          <w:color w:val="000000"/>
          <w:szCs w:val="21"/>
        </w:rPr>
      </w:pPr>
      <w:r>
        <w:rPr>
          <w:rFonts w:hint="eastAsia" w:ascii="宋体" w:hAnsi="宋体"/>
          <w:color w:val="000000"/>
          <w:szCs w:val="21"/>
        </w:rPr>
        <w:t>本工程合同工期和计划开、竣工日期为承包人在投标函附录中承诺的工期和计划开、竣工日期，并在合同协议书中载明。</w:t>
      </w:r>
    </w:p>
    <w:p w14:paraId="740F4C84">
      <w:pPr>
        <w:spacing w:line="360" w:lineRule="auto"/>
        <w:jc w:val="left"/>
        <w:rPr>
          <w:rFonts w:ascii="宋体" w:hAnsi="宋体"/>
          <w:color w:val="000000"/>
          <w:sz w:val="24"/>
        </w:rPr>
      </w:pPr>
      <w:r>
        <w:rPr>
          <w:rFonts w:hint="eastAsia" w:ascii="宋体" w:hAnsi="宋体"/>
          <w:color w:val="000000"/>
          <w:sz w:val="24"/>
        </w:rPr>
        <w:t>3.2关于工期的一般规定</w:t>
      </w:r>
    </w:p>
    <w:p w14:paraId="6D9C9819">
      <w:pPr>
        <w:spacing w:line="360" w:lineRule="auto"/>
        <w:ind w:left="735" w:hanging="735" w:hangingChars="350"/>
        <w:rPr>
          <w:rFonts w:ascii="宋体" w:hAnsi="宋体"/>
          <w:color w:val="000000"/>
          <w:szCs w:val="21"/>
        </w:rPr>
      </w:pPr>
      <w:r>
        <w:rPr>
          <w:rFonts w:hint="eastAsia" w:ascii="宋体" w:hAnsi="宋体"/>
          <w:color w:val="000000"/>
          <w:szCs w:val="21"/>
        </w:rPr>
        <w:t>3.2.1  承包人在投标函中承诺的工期和计划开、竣工日期之间发生矛盾或者不一致时，以承包人承诺的工期为准。实际开工日期以通用合同条款第11.1款约定的监理人发出的开工通知中载明的开工日期为准。</w:t>
      </w:r>
    </w:p>
    <w:p w14:paraId="4D525C49">
      <w:pPr>
        <w:spacing w:line="360" w:lineRule="auto"/>
        <w:ind w:left="735" w:hanging="735" w:hangingChars="350"/>
        <w:rPr>
          <w:rFonts w:ascii="宋体" w:hAnsi="宋体"/>
          <w:color w:val="000000"/>
          <w:szCs w:val="21"/>
        </w:rPr>
      </w:pPr>
      <w:r>
        <w:rPr>
          <w:rFonts w:hint="eastAsia" w:ascii="宋体" w:hAnsi="宋体"/>
          <w:color w:val="000000"/>
          <w:szCs w:val="21"/>
        </w:rPr>
        <w:t>3.2.2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36C7C39A">
      <w:pPr>
        <w:spacing w:line="360" w:lineRule="auto"/>
        <w:ind w:left="735" w:hanging="735" w:hangingChars="350"/>
        <w:rPr>
          <w:rFonts w:ascii="宋体" w:hAnsi="宋体"/>
          <w:color w:val="000000"/>
          <w:szCs w:val="21"/>
        </w:rPr>
      </w:pPr>
      <w:r>
        <w:rPr>
          <w:rFonts w:hint="eastAsia" w:ascii="宋体" w:hAnsi="宋体"/>
          <w:color w:val="000000"/>
          <w:szCs w:val="21"/>
        </w:rPr>
        <w:t>3.2.3  承包人在投标函附录中所承诺的工期应当包括实施并完成本节上述2.1.2项规定的暂估价项目和上述2.1.3项规定的实际可能发生的暂列金额在内的所有工作的工期。</w:t>
      </w:r>
    </w:p>
    <w:p w14:paraId="2E853AC3">
      <w:pPr>
        <w:spacing w:after="312" w:afterLines="100" w:line="360" w:lineRule="auto"/>
        <w:ind w:left="980" w:hanging="980" w:hangingChars="350"/>
        <w:outlineLvl w:val="3"/>
        <w:rPr>
          <w:rFonts w:ascii="宋体" w:hAnsi="宋体"/>
          <w:color w:val="000000"/>
          <w:sz w:val="28"/>
          <w:szCs w:val="28"/>
        </w:rPr>
      </w:pPr>
      <w:bookmarkStart w:id="8" w:name="_Toc504078388"/>
      <w:bookmarkStart w:id="9" w:name="_Toc295812289"/>
      <w:r>
        <w:rPr>
          <w:rFonts w:hint="eastAsia" w:ascii="宋体" w:hAnsi="宋体"/>
          <w:color w:val="000000"/>
          <w:sz w:val="28"/>
          <w:szCs w:val="28"/>
        </w:rPr>
        <w:t>4.质量要求</w:t>
      </w:r>
      <w:bookmarkEnd w:id="8"/>
      <w:bookmarkEnd w:id="9"/>
    </w:p>
    <w:p w14:paraId="7E0E4010">
      <w:pPr>
        <w:spacing w:line="360" w:lineRule="auto"/>
        <w:jc w:val="left"/>
        <w:rPr>
          <w:rFonts w:ascii="宋体" w:hAnsi="宋体"/>
          <w:color w:val="000000"/>
          <w:sz w:val="24"/>
        </w:rPr>
      </w:pPr>
      <w:r>
        <w:rPr>
          <w:rFonts w:hint="eastAsia" w:ascii="宋体" w:hAnsi="宋体"/>
          <w:color w:val="000000"/>
          <w:sz w:val="24"/>
        </w:rPr>
        <w:t>4.1质量标准</w:t>
      </w:r>
    </w:p>
    <w:p w14:paraId="77F2FB44">
      <w:pPr>
        <w:spacing w:line="360" w:lineRule="auto"/>
        <w:ind w:left="735" w:hanging="735" w:hangingChars="350"/>
        <w:rPr>
          <w:rFonts w:ascii="宋体" w:hAnsi="宋体"/>
          <w:color w:val="000000"/>
          <w:szCs w:val="21"/>
        </w:rPr>
      </w:pPr>
      <w:r>
        <w:rPr>
          <w:rFonts w:hint="eastAsia" w:ascii="宋体" w:hAnsi="宋体"/>
          <w:color w:val="000000"/>
          <w:szCs w:val="21"/>
        </w:rPr>
        <w:t>4.1.1  本工程要求的质量标准为</w:t>
      </w:r>
      <w:r>
        <w:rPr>
          <w:rFonts w:hint="eastAsia" w:ascii="宋体" w:hAnsi="宋体"/>
          <w:color w:val="0000FF"/>
          <w:szCs w:val="21"/>
          <w:u w:val="single"/>
        </w:rPr>
        <w:t>符合现行国家有关工程施工验收规范和标准的要求合格</w:t>
      </w:r>
      <w:r>
        <w:rPr>
          <w:rFonts w:hint="eastAsia" w:ascii="宋体" w:hAnsi="宋体"/>
          <w:color w:val="000000"/>
          <w:szCs w:val="21"/>
        </w:rPr>
        <w:t>。</w:t>
      </w:r>
    </w:p>
    <w:p w14:paraId="2851C556">
      <w:pPr>
        <w:spacing w:line="360" w:lineRule="auto"/>
        <w:jc w:val="left"/>
        <w:rPr>
          <w:rFonts w:ascii="宋体" w:hAnsi="宋体"/>
          <w:color w:val="000000"/>
          <w:sz w:val="24"/>
        </w:rPr>
      </w:pPr>
      <w:r>
        <w:rPr>
          <w:rFonts w:hint="eastAsia" w:ascii="宋体" w:hAnsi="宋体"/>
          <w:color w:val="000000"/>
          <w:sz w:val="24"/>
        </w:rPr>
        <w:t>4.2特殊质量要求</w:t>
      </w:r>
    </w:p>
    <w:p w14:paraId="49B2DF25">
      <w:pPr>
        <w:spacing w:line="360" w:lineRule="auto"/>
        <w:ind w:left="735" w:hanging="735" w:hangingChars="350"/>
        <w:rPr>
          <w:rFonts w:ascii="宋体" w:hAnsi="宋体"/>
          <w:color w:val="000000"/>
          <w:szCs w:val="21"/>
        </w:rPr>
      </w:pPr>
      <w:r>
        <w:rPr>
          <w:rFonts w:hint="eastAsia" w:ascii="宋体" w:hAnsi="宋体"/>
          <w:color w:val="000000"/>
          <w:szCs w:val="21"/>
        </w:rPr>
        <w:t>4.2.1  有关本工程质量方面的特殊要求如下：</w:t>
      </w:r>
    </w:p>
    <w:p w14:paraId="7E63A6A2">
      <w:pPr>
        <w:spacing w:line="360" w:lineRule="auto"/>
        <w:ind w:firstLine="420" w:firstLineChars="200"/>
        <w:rPr>
          <w:rFonts w:ascii="宋体" w:hAnsi="宋体"/>
          <w:color w:val="FF0000"/>
          <w:szCs w:val="21"/>
          <w:u w:val="single"/>
        </w:rPr>
      </w:pP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FF0000"/>
          <w:szCs w:val="21"/>
          <w:u w:val="single"/>
        </w:rPr>
        <w:t>承包人应严格执行本项目有关合作协议及文件中确定的质量目标执行，建设工程验收质量等级为合格（遵照国家、地方有关的强制性技术规范、标准、规程、政府审批部分有关本工程的文件及发包人的要求进行施工）。</w:t>
      </w:r>
    </w:p>
    <w:p w14:paraId="42BBD1AB">
      <w:pPr>
        <w:spacing w:line="360" w:lineRule="auto"/>
        <w:ind w:firstLine="420" w:firstLineChars="200"/>
        <w:rPr>
          <w:rFonts w:hint="eastAsia" w:ascii="宋体" w:hAnsi="宋体"/>
          <w:color w:val="FF0000"/>
          <w:szCs w:val="21"/>
          <w:u w:val="single"/>
        </w:rPr>
      </w:pPr>
      <w:r>
        <w:rPr>
          <w:rFonts w:hint="eastAsia" w:ascii="宋体" w:hAnsi="宋体"/>
          <w:color w:val="FF0000"/>
          <w:szCs w:val="21"/>
          <w:u w:val="single"/>
        </w:rPr>
        <w:t>工程完工后，在交付前由承包人、监理、物业、发包人、商户共同对项目施工质量联合检查，形成交付问题清单，交付问题清单一次整改率不低于95%。整改完成率低于95%，每降低一个百分点由承包人向发包人支付违约金50000元。</w:t>
      </w:r>
    </w:p>
    <w:p w14:paraId="3F8A6ECB">
      <w:pPr>
        <w:spacing w:line="360" w:lineRule="auto"/>
        <w:ind w:firstLine="420" w:firstLineChars="200"/>
        <w:rPr>
          <w:rFonts w:ascii="宋体" w:hAnsi="宋体"/>
          <w:color w:val="0000FF"/>
          <w:szCs w:val="21"/>
          <w:u w:val="single"/>
        </w:rPr>
      </w:pPr>
      <w:r>
        <w:rPr>
          <w:rFonts w:hint="eastAsia" w:ascii="宋体" w:hAnsi="宋体"/>
          <w:color w:val="FF0000"/>
          <w:szCs w:val="21"/>
          <w:u w:val="single"/>
        </w:rPr>
        <w:t>在交付后，商户提出的问题属于施工质量类的，承包人有义务进行整改，要求一次整改合格率不低于 95%。合格率低于 95%的，每降低一个百分点由承包人向发包人支付违约金 10000元，如因施工质量缺陷导致发包人被商户索赔，赔偿费用由承包人承担。</w:t>
      </w:r>
    </w:p>
    <w:p w14:paraId="3121CD45">
      <w:pPr>
        <w:spacing w:before="312" w:beforeLines="100" w:after="312" w:afterLines="100" w:line="360" w:lineRule="auto"/>
        <w:ind w:left="980" w:hanging="980" w:hangingChars="350"/>
        <w:outlineLvl w:val="3"/>
        <w:rPr>
          <w:rFonts w:ascii="宋体" w:hAnsi="宋体"/>
          <w:color w:val="000000"/>
          <w:sz w:val="28"/>
          <w:szCs w:val="28"/>
        </w:rPr>
      </w:pPr>
      <w:bookmarkStart w:id="10" w:name="_Toc504078389"/>
      <w:bookmarkStart w:id="11" w:name="_Toc295812290"/>
      <w:r>
        <w:rPr>
          <w:rFonts w:hint="eastAsia" w:ascii="宋体" w:hAnsi="宋体"/>
          <w:color w:val="000000"/>
          <w:sz w:val="28"/>
          <w:szCs w:val="28"/>
        </w:rPr>
        <w:t>5.适用规范和标准</w:t>
      </w:r>
      <w:bookmarkEnd w:id="10"/>
      <w:bookmarkEnd w:id="11"/>
    </w:p>
    <w:p w14:paraId="79B6BD51">
      <w:pPr>
        <w:spacing w:line="360" w:lineRule="auto"/>
        <w:jc w:val="left"/>
        <w:rPr>
          <w:rFonts w:ascii="宋体" w:hAnsi="宋体"/>
          <w:color w:val="000000"/>
          <w:sz w:val="24"/>
        </w:rPr>
      </w:pPr>
      <w:r>
        <w:rPr>
          <w:rFonts w:hint="eastAsia" w:ascii="宋体" w:hAnsi="宋体"/>
          <w:color w:val="000000"/>
          <w:sz w:val="24"/>
        </w:rPr>
        <w:t>5.1适用的规范、标准和规程</w:t>
      </w:r>
    </w:p>
    <w:p w14:paraId="12F7FD74">
      <w:pPr>
        <w:spacing w:line="360" w:lineRule="auto"/>
        <w:ind w:left="735" w:hanging="735" w:hangingChars="350"/>
        <w:rPr>
          <w:rFonts w:ascii="宋体" w:hAnsi="宋体"/>
          <w:color w:val="000000"/>
          <w:szCs w:val="21"/>
        </w:rPr>
      </w:pPr>
      <w:r>
        <w:rPr>
          <w:rFonts w:hint="eastAsia" w:ascii="宋体" w:hAnsi="宋体"/>
          <w:color w:val="000000"/>
          <w:szCs w:val="21"/>
        </w:rPr>
        <w:t>5.1.1  除合同另有约定外，本工程适用现行国家、行业和地方规范、标准和规程。适用于本工程的国家、行业和地方的规范、标准和规范等的名录见本章第三节。</w:t>
      </w:r>
    </w:p>
    <w:p w14:paraId="24797B6D">
      <w:pPr>
        <w:spacing w:line="360" w:lineRule="auto"/>
        <w:ind w:left="737"/>
        <w:rPr>
          <w:rFonts w:ascii="宋体" w:hAnsi="宋体"/>
          <w:color w:val="000000"/>
          <w:szCs w:val="21"/>
        </w:rPr>
      </w:pPr>
      <w:r>
        <w:rPr>
          <w:rFonts w:hint="eastAsia" w:ascii="宋体" w:hAnsi="宋体"/>
          <w:color w:val="000000"/>
          <w:szCs w:val="21"/>
        </w:rPr>
        <w:t>构成合同文件的任何内容与适用的规范、标准和规程之间出现矛盾，承包人应书面要求监理人予以澄清，除监理人有特别指示外，承包人应按照其中要求最严格的标准执行。</w:t>
      </w:r>
    </w:p>
    <w:p w14:paraId="51C78258">
      <w:pPr>
        <w:spacing w:line="360" w:lineRule="auto"/>
        <w:ind w:left="735" w:hanging="735" w:hangingChars="350"/>
        <w:rPr>
          <w:rFonts w:ascii="宋体" w:hAnsi="宋体"/>
          <w:color w:val="000000"/>
          <w:szCs w:val="21"/>
        </w:rPr>
      </w:pPr>
      <w:r>
        <w:rPr>
          <w:rFonts w:hint="eastAsia" w:ascii="宋体" w:hAnsi="宋体"/>
          <w:color w:val="000000"/>
          <w:szCs w:val="21"/>
        </w:rPr>
        <w:t>5.1.3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7AD4A7B5">
      <w:pPr>
        <w:spacing w:line="360" w:lineRule="auto"/>
        <w:jc w:val="left"/>
        <w:rPr>
          <w:rFonts w:ascii="宋体" w:hAnsi="宋体"/>
          <w:color w:val="000000"/>
          <w:sz w:val="24"/>
        </w:rPr>
      </w:pPr>
      <w:r>
        <w:rPr>
          <w:rFonts w:hint="eastAsia" w:ascii="宋体" w:hAnsi="宋体"/>
          <w:color w:val="000000"/>
          <w:sz w:val="24"/>
        </w:rPr>
        <w:t>5.2特殊技术标准和要求</w:t>
      </w:r>
    </w:p>
    <w:p w14:paraId="7BF5B782">
      <w:pPr>
        <w:spacing w:line="360" w:lineRule="auto"/>
        <w:ind w:left="735" w:hanging="735" w:hangingChars="350"/>
        <w:rPr>
          <w:rFonts w:ascii="宋体" w:hAnsi="宋体"/>
          <w:color w:val="000000"/>
          <w:szCs w:val="21"/>
        </w:rPr>
      </w:pPr>
      <w:r>
        <w:rPr>
          <w:rFonts w:hint="eastAsia" w:ascii="宋体" w:hAnsi="宋体"/>
          <w:color w:val="000000"/>
          <w:szCs w:val="21"/>
        </w:rPr>
        <w:t>5.2.1  适用本工程的特殊技术标准和要求见本章第二节。</w:t>
      </w:r>
    </w:p>
    <w:p w14:paraId="2A882109">
      <w:pPr>
        <w:spacing w:line="360" w:lineRule="auto"/>
        <w:ind w:left="735" w:hanging="735" w:hangingChars="350"/>
        <w:rPr>
          <w:rFonts w:ascii="宋体" w:hAnsi="宋体"/>
          <w:color w:val="000000"/>
          <w:szCs w:val="21"/>
        </w:rPr>
      </w:pPr>
      <w:r>
        <w:rPr>
          <w:rFonts w:hint="eastAsia" w:ascii="宋体" w:hAnsi="宋体"/>
          <w:color w:val="000000"/>
          <w:szCs w:val="21"/>
        </w:rPr>
        <w:t>5.2.2  有合同约束力的图纸和其他设计文件中的有关文字说明是本节的组成内容。</w:t>
      </w:r>
    </w:p>
    <w:p w14:paraId="2C496314">
      <w:pPr>
        <w:spacing w:before="312" w:beforeLines="100" w:after="312" w:afterLines="100" w:line="360" w:lineRule="auto"/>
        <w:ind w:left="980" w:hanging="980" w:hangingChars="350"/>
        <w:outlineLvl w:val="3"/>
        <w:rPr>
          <w:rFonts w:ascii="宋体" w:hAnsi="宋体"/>
          <w:color w:val="000000"/>
          <w:sz w:val="28"/>
          <w:szCs w:val="28"/>
        </w:rPr>
      </w:pPr>
      <w:bookmarkStart w:id="12" w:name="_Toc295812291"/>
      <w:bookmarkStart w:id="13" w:name="_Toc504078390"/>
      <w:r>
        <w:rPr>
          <w:rFonts w:hint="eastAsia" w:ascii="宋体" w:hAnsi="宋体"/>
          <w:color w:val="000000"/>
          <w:sz w:val="28"/>
          <w:szCs w:val="28"/>
        </w:rPr>
        <w:t>6.安全文明施工</w:t>
      </w:r>
      <w:bookmarkEnd w:id="12"/>
      <w:bookmarkEnd w:id="13"/>
    </w:p>
    <w:p w14:paraId="6C6574B5">
      <w:pPr>
        <w:spacing w:line="360" w:lineRule="auto"/>
        <w:jc w:val="left"/>
        <w:rPr>
          <w:rFonts w:ascii="宋体" w:hAnsi="宋体"/>
          <w:color w:val="000000"/>
          <w:sz w:val="24"/>
        </w:rPr>
      </w:pPr>
      <w:r>
        <w:rPr>
          <w:rFonts w:hint="eastAsia" w:ascii="宋体" w:hAnsi="宋体"/>
          <w:color w:val="000000"/>
          <w:sz w:val="24"/>
        </w:rPr>
        <w:t>6.1安全防护</w:t>
      </w:r>
    </w:p>
    <w:p w14:paraId="7A49A451">
      <w:pPr>
        <w:spacing w:line="360" w:lineRule="auto"/>
        <w:ind w:left="735" w:hanging="735" w:hangingChars="350"/>
        <w:rPr>
          <w:rFonts w:ascii="宋体" w:hAnsi="宋体"/>
          <w:color w:val="000000"/>
          <w:szCs w:val="21"/>
        </w:rPr>
      </w:pPr>
      <w:r>
        <w:rPr>
          <w:rFonts w:hint="eastAsia" w:ascii="宋体" w:hAnsi="宋体"/>
          <w:color w:val="000000"/>
          <w:szCs w:val="21"/>
        </w:rPr>
        <w:t>6.1.1  在工程施工、竣工、交付及修补任何缺陷的过程中，承包人应当始终遵守国家和地方有关安全生产的法律、法规、规范、标准和规程等，按照通用合同条款第9.2款的约定履行其安全施工职责。</w:t>
      </w:r>
    </w:p>
    <w:p w14:paraId="20EAD8ED">
      <w:pPr>
        <w:spacing w:line="360" w:lineRule="auto"/>
        <w:ind w:left="735" w:hanging="735" w:hangingChars="350"/>
        <w:rPr>
          <w:rFonts w:ascii="宋体" w:hAnsi="宋体"/>
          <w:color w:val="000000"/>
          <w:szCs w:val="21"/>
        </w:rPr>
      </w:pPr>
      <w:r>
        <w:rPr>
          <w:rFonts w:hint="eastAsia" w:ascii="宋体" w:hAnsi="宋体"/>
          <w:color w:val="000000"/>
          <w:szCs w:val="21"/>
        </w:rPr>
        <w:t>6.1.2  承包人应坚持“安全第一，预防为主”的方针，建立、健全安全生产责任制度和安全生产教育培训制度。在整个工程施工期间，承包人应在施工场地(现场)设立、提供和维护并在有关工作完成或竣工后撤除：</w:t>
      </w:r>
    </w:p>
    <w:p w14:paraId="0E33A6CC">
      <w:pPr>
        <w:spacing w:line="360" w:lineRule="auto"/>
        <w:ind w:left="1075" w:leftChars="249" w:hanging="552" w:hangingChars="263"/>
        <w:rPr>
          <w:rFonts w:ascii="宋体" w:hAnsi="宋体"/>
          <w:color w:val="000000"/>
          <w:szCs w:val="21"/>
        </w:rPr>
      </w:pPr>
      <w:r>
        <w:rPr>
          <w:rFonts w:hint="eastAsia" w:ascii="宋体" w:hAnsi="宋体"/>
          <w:color w:val="000000"/>
          <w:szCs w:val="21"/>
        </w:rPr>
        <w:t>（1）设立在现场入口显著位置的现场施工总平面图、总平面管理、安全生产、文明施工、环境保护、质量控制、材料管理等的规章制度和主要参建单位名称和工程概况等说明的图板；</w:t>
      </w:r>
    </w:p>
    <w:p w14:paraId="71835E2B">
      <w:pPr>
        <w:spacing w:line="360" w:lineRule="auto"/>
        <w:ind w:left="1050" w:leftChars="250" w:hanging="525" w:hangingChars="250"/>
        <w:rPr>
          <w:rFonts w:ascii="宋体" w:hAnsi="宋体"/>
          <w:color w:val="000000"/>
          <w:szCs w:val="21"/>
        </w:rPr>
      </w:pPr>
      <w:r>
        <w:rPr>
          <w:rFonts w:hint="eastAsia" w:ascii="宋体" w:hAnsi="宋体"/>
          <w:color w:val="000000"/>
          <w:szCs w:val="21"/>
        </w:rPr>
        <w:t>（2）为确保工程安全施工须设立的足够的标志、宣传画、标语、指示牌、警告牌、火警、匪警和急救电话提示牌等等；</w:t>
      </w:r>
    </w:p>
    <w:p w14:paraId="0107660E">
      <w:pPr>
        <w:spacing w:line="360" w:lineRule="auto"/>
        <w:ind w:left="1155" w:leftChars="250" w:hanging="630" w:hangingChars="300"/>
        <w:rPr>
          <w:rFonts w:ascii="宋体" w:hAnsi="宋体"/>
          <w:color w:val="000000"/>
          <w:szCs w:val="21"/>
        </w:rPr>
      </w:pPr>
      <w:r>
        <w:rPr>
          <w:rFonts w:hint="eastAsia" w:ascii="宋体" w:hAnsi="宋体"/>
          <w:color w:val="000000"/>
          <w:szCs w:val="21"/>
        </w:rPr>
        <w:t>（3）洞口和临边位置的安全防护设施，包括护身栏杆、脚手架、洞口盖板和加筋、竖井防护栏杆、防护棚、防护网、坡道等等；</w:t>
      </w:r>
    </w:p>
    <w:p w14:paraId="7DBFB791">
      <w:pPr>
        <w:spacing w:line="360" w:lineRule="auto"/>
        <w:ind w:left="1155" w:leftChars="250" w:hanging="630" w:hangingChars="300"/>
        <w:rPr>
          <w:rFonts w:ascii="宋体" w:hAnsi="宋体"/>
          <w:color w:val="000000"/>
          <w:szCs w:val="21"/>
        </w:rPr>
      </w:pPr>
      <w:r>
        <w:rPr>
          <w:rFonts w:hint="eastAsia" w:ascii="宋体" w:hAnsi="宋体"/>
          <w:color w:val="000000"/>
          <w:szCs w:val="21"/>
        </w:rPr>
        <w:t>（4）安全带、安全绳、安全帽、安全网、绝缘鞋、绝缘手套、防护口罩和防护衣等安全生产用品；</w:t>
      </w:r>
    </w:p>
    <w:p w14:paraId="50A62DB2">
      <w:pPr>
        <w:spacing w:line="360" w:lineRule="auto"/>
        <w:ind w:firstLine="525" w:firstLineChars="250"/>
        <w:rPr>
          <w:rFonts w:ascii="宋体" w:hAnsi="宋体"/>
          <w:color w:val="000000"/>
          <w:szCs w:val="21"/>
        </w:rPr>
      </w:pPr>
      <w:r>
        <w:rPr>
          <w:rFonts w:hint="eastAsia" w:ascii="宋体" w:hAnsi="宋体"/>
          <w:color w:val="000000"/>
          <w:szCs w:val="21"/>
        </w:rPr>
        <w:t>（5）所有机械设备包括各类电动工具的安全保护和接地装置和操作说明；</w:t>
      </w:r>
    </w:p>
    <w:p w14:paraId="410EB48E">
      <w:pPr>
        <w:spacing w:line="360" w:lineRule="auto"/>
        <w:ind w:firstLine="525" w:firstLineChars="250"/>
        <w:rPr>
          <w:rFonts w:ascii="宋体" w:hAnsi="宋体"/>
          <w:color w:val="000000"/>
          <w:szCs w:val="21"/>
        </w:rPr>
      </w:pPr>
      <w:r>
        <w:rPr>
          <w:rFonts w:hint="eastAsia" w:ascii="宋体" w:hAnsi="宋体"/>
          <w:color w:val="000000"/>
          <w:szCs w:val="21"/>
        </w:rPr>
        <w:t>（6）装备良好的临时急救站和配备称职的医护人员；</w:t>
      </w:r>
    </w:p>
    <w:p w14:paraId="23B1A445">
      <w:pPr>
        <w:spacing w:line="360" w:lineRule="auto"/>
        <w:ind w:left="1050" w:leftChars="250" w:hanging="525" w:hangingChars="250"/>
        <w:rPr>
          <w:rFonts w:ascii="宋体" w:hAnsi="宋体"/>
          <w:color w:val="000000"/>
          <w:szCs w:val="21"/>
        </w:rPr>
      </w:pPr>
      <w:r>
        <w:rPr>
          <w:rFonts w:hint="eastAsia" w:ascii="宋体" w:hAnsi="宋体"/>
          <w:color w:val="000000"/>
          <w:szCs w:val="21"/>
        </w:rPr>
        <w:t>（7）主要作业场所和临时安全疏散通道24小时36伏安全照明和必要的警示等以防止各种可能的事故；</w:t>
      </w:r>
    </w:p>
    <w:p w14:paraId="1B02C5F5">
      <w:pPr>
        <w:spacing w:line="360" w:lineRule="auto"/>
        <w:ind w:firstLine="525" w:firstLineChars="250"/>
        <w:rPr>
          <w:rFonts w:ascii="宋体" w:hAnsi="宋体"/>
          <w:color w:val="000000"/>
          <w:szCs w:val="21"/>
        </w:rPr>
      </w:pPr>
      <w:r>
        <w:rPr>
          <w:rFonts w:hint="eastAsia" w:ascii="宋体" w:hAnsi="宋体"/>
          <w:color w:val="000000"/>
          <w:szCs w:val="21"/>
        </w:rPr>
        <w:t>（8）足够数量的和合格的手提灭火器；</w:t>
      </w:r>
    </w:p>
    <w:p w14:paraId="41B277D3">
      <w:pPr>
        <w:spacing w:line="360" w:lineRule="auto"/>
        <w:ind w:firstLine="525" w:firstLineChars="250"/>
        <w:rPr>
          <w:rFonts w:ascii="宋体" w:hAnsi="宋体"/>
          <w:color w:val="000000"/>
          <w:szCs w:val="21"/>
        </w:rPr>
      </w:pPr>
      <w:r>
        <w:rPr>
          <w:rFonts w:hint="eastAsia" w:ascii="宋体" w:hAnsi="宋体"/>
          <w:color w:val="000000"/>
          <w:szCs w:val="21"/>
        </w:rPr>
        <w:t>（9）装备良好的易燃易爆物品仓库和相应的使用管理制度；</w:t>
      </w:r>
    </w:p>
    <w:p w14:paraId="0F7AC15F">
      <w:pPr>
        <w:spacing w:line="360" w:lineRule="auto"/>
        <w:ind w:firstLine="525" w:firstLineChars="250"/>
        <w:rPr>
          <w:rFonts w:ascii="宋体" w:hAnsi="宋体"/>
          <w:color w:val="000000"/>
          <w:szCs w:val="21"/>
        </w:rPr>
      </w:pPr>
      <w:r>
        <w:rPr>
          <w:rFonts w:hint="eastAsia" w:ascii="宋体" w:hAnsi="宋体"/>
          <w:color w:val="000000"/>
          <w:szCs w:val="21"/>
        </w:rPr>
        <w:t>（10）对涉及明火施工的工作制定诸如用火证等的管理制度；</w:t>
      </w:r>
    </w:p>
    <w:p w14:paraId="306B3890">
      <w:pPr>
        <w:spacing w:line="360" w:lineRule="auto"/>
        <w:ind w:firstLine="525" w:firstLineChars="250"/>
        <w:rPr>
          <w:rFonts w:ascii="宋体" w:hAnsi="宋体"/>
          <w:color w:val="000000"/>
          <w:szCs w:val="21"/>
        </w:rPr>
      </w:pPr>
      <w:r>
        <w:rPr>
          <w:rFonts w:hint="eastAsia" w:ascii="宋体" w:hAnsi="宋体"/>
          <w:color w:val="000000"/>
          <w:szCs w:val="21"/>
        </w:rPr>
        <w:t>（11）其他：</w:t>
      </w:r>
      <w:r>
        <w:rPr>
          <w:rFonts w:hint="eastAsia" w:ascii="宋体" w:hAnsi="宋体"/>
          <w:color w:val="000000"/>
          <w:szCs w:val="21"/>
          <w:u w:val="single"/>
        </w:rPr>
        <w:t xml:space="preserve">                                        </w:t>
      </w:r>
      <w:r>
        <w:rPr>
          <w:rFonts w:hint="eastAsia" w:ascii="宋体" w:hAnsi="宋体"/>
          <w:color w:val="000000"/>
          <w:szCs w:val="21"/>
        </w:rPr>
        <w:t xml:space="preserve">  。</w:t>
      </w:r>
    </w:p>
    <w:p w14:paraId="25620293">
      <w:pPr>
        <w:spacing w:line="360" w:lineRule="auto"/>
        <w:ind w:left="945" w:hanging="945" w:hangingChars="450"/>
        <w:rPr>
          <w:rFonts w:ascii="宋体" w:hAnsi="宋体"/>
          <w:color w:val="000000"/>
          <w:szCs w:val="21"/>
        </w:rPr>
      </w:pPr>
      <w:r>
        <w:rPr>
          <w:rFonts w:hint="eastAsia" w:ascii="宋体" w:hAnsi="宋体"/>
          <w:color w:val="000000"/>
          <w:szCs w:val="21"/>
        </w:rPr>
        <w:t>6.1.3    安全文明施工费用必须专款专用，承包人应对其由于安全文明施工费用和施工安全措施不到位而发生的安全事故承担全部责任。</w:t>
      </w:r>
    </w:p>
    <w:p w14:paraId="08953718">
      <w:pPr>
        <w:spacing w:line="360" w:lineRule="auto"/>
        <w:ind w:left="945" w:hanging="945" w:hangingChars="450"/>
        <w:rPr>
          <w:rFonts w:ascii="宋体" w:hAnsi="宋体"/>
          <w:color w:val="000000"/>
          <w:szCs w:val="21"/>
        </w:rPr>
      </w:pPr>
      <w:r>
        <w:rPr>
          <w:rFonts w:hint="eastAsia" w:ascii="宋体" w:hAnsi="宋体"/>
          <w:color w:val="000000"/>
          <w:szCs w:val="21"/>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w:t>
      </w:r>
    </w:p>
    <w:p w14:paraId="398893B6">
      <w:pPr>
        <w:spacing w:line="360" w:lineRule="auto"/>
        <w:ind w:left="945" w:hanging="945" w:hangingChars="450"/>
        <w:rPr>
          <w:rFonts w:ascii="宋体" w:hAnsi="宋体"/>
          <w:color w:val="000000"/>
          <w:szCs w:val="21"/>
        </w:rPr>
      </w:pPr>
      <w:r>
        <w:rPr>
          <w:rFonts w:hint="eastAsia" w:ascii="宋体" w:hAnsi="宋体"/>
          <w:color w:val="000000"/>
          <w:szCs w:val="21"/>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494022CF">
      <w:pPr>
        <w:spacing w:line="360" w:lineRule="auto"/>
        <w:ind w:left="945" w:hanging="945" w:hangingChars="450"/>
        <w:rPr>
          <w:rFonts w:ascii="宋体" w:hAnsi="宋体"/>
          <w:color w:val="000000"/>
          <w:szCs w:val="21"/>
        </w:rPr>
      </w:pPr>
      <w:r>
        <w:rPr>
          <w:rFonts w:hint="eastAsia" w:ascii="宋体" w:hAnsi="宋体"/>
          <w:color w:val="000000"/>
          <w:szCs w:val="21"/>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08750C2A">
      <w:pPr>
        <w:spacing w:line="360" w:lineRule="auto"/>
        <w:ind w:left="945" w:hanging="945" w:hangingChars="450"/>
        <w:rPr>
          <w:rFonts w:ascii="宋体" w:hAnsi="宋体"/>
          <w:color w:val="000000"/>
          <w:szCs w:val="21"/>
        </w:rPr>
      </w:pPr>
      <w:r>
        <w:rPr>
          <w:rFonts w:hint="eastAsia" w:ascii="宋体" w:hAnsi="宋体"/>
          <w:color w:val="000000"/>
          <w:szCs w:val="21"/>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049E4FC1">
      <w:pPr>
        <w:spacing w:line="360" w:lineRule="auto"/>
        <w:ind w:left="945" w:hanging="945" w:hangingChars="450"/>
        <w:rPr>
          <w:rFonts w:ascii="宋体" w:hAnsi="宋体"/>
          <w:color w:val="000000"/>
          <w:szCs w:val="21"/>
        </w:rPr>
      </w:pPr>
      <w:r>
        <w:rPr>
          <w:rFonts w:hint="eastAsia" w:ascii="宋体" w:hAnsi="宋体"/>
          <w:color w:val="000000"/>
          <w:szCs w:val="21"/>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4B5A443B">
      <w:pPr>
        <w:spacing w:line="360" w:lineRule="auto"/>
        <w:ind w:left="945" w:hanging="945" w:hangingChars="450"/>
        <w:rPr>
          <w:rFonts w:ascii="宋体" w:hAnsi="宋体"/>
          <w:color w:val="000000"/>
          <w:szCs w:val="21"/>
        </w:rPr>
      </w:pPr>
      <w:r>
        <w:rPr>
          <w:rFonts w:hint="eastAsia" w:ascii="宋体" w:hAnsi="宋体"/>
          <w:color w:val="000000"/>
          <w:szCs w:val="21"/>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514C190F">
      <w:pPr>
        <w:spacing w:line="360" w:lineRule="auto"/>
        <w:ind w:left="945" w:hanging="945" w:hangingChars="450"/>
        <w:rPr>
          <w:rFonts w:ascii="宋体" w:hAnsi="宋体"/>
          <w:color w:val="000000"/>
          <w:szCs w:val="21"/>
        </w:rPr>
      </w:pPr>
      <w:r>
        <w:rPr>
          <w:rFonts w:hint="eastAsia" w:ascii="宋体" w:hAnsi="宋体"/>
          <w:color w:val="000000"/>
          <w:szCs w:val="21"/>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02E730C5">
      <w:pPr>
        <w:spacing w:line="360" w:lineRule="auto"/>
        <w:ind w:left="945" w:hanging="945" w:hangingChars="450"/>
        <w:rPr>
          <w:rFonts w:ascii="宋体" w:hAnsi="宋体"/>
          <w:color w:val="000000"/>
          <w:szCs w:val="21"/>
        </w:rPr>
      </w:pPr>
      <w:r>
        <w:rPr>
          <w:rFonts w:hint="eastAsia" w:ascii="宋体" w:hAnsi="宋体"/>
          <w:color w:val="000000"/>
          <w:szCs w:val="21"/>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5E2728F9">
      <w:pPr>
        <w:spacing w:line="360" w:lineRule="auto"/>
        <w:ind w:left="945" w:hanging="945" w:hangingChars="450"/>
        <w:rPr>
          <w:rFonts w:ascii="宋体" w:hAnsi="宋体"/>
          <w:color w:val="000000"/>
          <w:szCs w:val="21"/>
        </w:rPr>
      </w:pPr>
      <w:r>
        <w:rPr>
          <w:rFonts w:hint="eastAsia" w:ascii="宋体" w:hAnsi="宋体"/>
          <w:color w:val="000000"/>
          <w:szCs w:val="21"/>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7A4A0F13">
      <w:pPr>
        <w:spacing w:line="360" w:lineRule="auto"/>
        <w:ind w:left="945" w:hanging="945" w:hangingChars="450"/>
        <w:rPr>
          <w:rFonts w:ascii="宋体" w:hAnsi="宋体"/>
          <w:color w:val="000000"/>
          <w:szCs w:val="21"/>
        </w:rPr>
      </w:pPr>
      <w:r>
        <w:rPr>
          <w:rFonts w:hint="eastAsia" w:ascii="宋体" w:hAnsi="宋体"/>
          <w:color w:val="000000"/>
          <w:szCs w:val="21"/>
        </w:rPr>
        <w:t>6.1.13   承包人应成立应急救援小组，配备必要的应急救援器材和设备，制定灾害和生产安全事故的应急救援预案，并将应急救援预案报送监理人。应急救援预案应能随时组织应救专职人员、并定期组织演练。</w:t>
      </w:r>
    </w:p>
    <w:p w14:paraId="36DA5895">
      <w:pPr>
        <w:spacing w:line="360" w:lineRule="auto"/>
        <w:ind w:left="945" w:hanging="945" w:hangingChars="450"/>
        <w:rPr>
          <w:rFonts w:ascii="宋体" w:hAnsi="宋体"/>
          <w:color w:val="000000"/>
          <w:szCs w:val="21"/>
        </w:rPr>
      </w:pPr>
      <w:r>
        <w:rPr>
          <w:rFonts w:hint="eastAsia" w:ascii="宋体" w:hAnsi="宋体"/>
          <w:color w:val="000000"/>
          <w:szCs w:val="21"/>
        </w:rPr>
        <w:t>6.1.14   施工过程中需要使用爆破或带炸药的工具等危险性施工方法时，承包人应提前通</w:t>
      </w:r>
    </w:p>
    <w:p w14:paraId="4B7AD0E1">
      <w:pPr>
        <w:spacing w:line="360" w:lineRule="auto"/>
        <w:ind w:left="945" w:leftChars="450"/>
        <w:rPr>
          <w:rFonts w:ascii="宋体" w:hAnsi="宋体"/>
          <w:color w:val="000000"/>
          <w:szCs w:val="21"/>
        </w:rPr>
      </w:pPr>
      <w:r>
        <w:rPr>
          <w:rFonts w:hint="eastAsia" w:ascii="宋体" w:hAnsi="宋体"/>
          <w:color w:val="000000"/>
          <w:szCs w:val="21"/>
        </w:rPr>
        <w:t>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1990E53C">
      <w:pPr>
        <w:spacing w:line="360" w:lineRule="auto"/>
        <w:ind w:left="945" w:hanging="945" w:hangingChars="450"/>
        <w:rPr>
          <w:rFonts w:ascii="宋体" w:hAnsi="宋体"/>
          <w:color w:val="000000"/>
          <w:szCs w:val="21"/>
        </w:rPr>
      </w:pPr>
      <w:r>
        <w:rPr>
          <w:rFonts w:hint="eastAsia" w:ascii="宋体" w:hAnsi="宋体"/>
          <w:color w:val="000000"/>
          <w:szCs w:val="21"/>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70BDAE34">
      <w:pPr>
        <w:spacing w:line="360" w:lineRule="auto"/>
        <w:ind w:left="945" w:hanging="945" w:hangingChars="450"/>
        <w:rPr>
          <w:rFonts w:ascii="宋体" w:hAnsi="宋体"/>
          <w:color w:val="000000"/>
          <w:szCs w:val="21"/>
        </w:rPr>
      </w:pPr>
      <w:r>
        <w:rPr>
          <w:rFonts w:hint="eastAsia" w:ascii="宋体" w:hAnsi="宋体"/>
          <w:color w:val="000000"/>
          <w:szCs w:val="21"/>
        </w:rPr>
        <w:t>6.1.16   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39663D03">
      <w:pPr>
        <w:spacing w:line="360" w:lineRule="auto"/>
        <w:ind w:left="945" w:hanging="945" w:hangingChars="450"/>
        <w:rPr>
          <w:rFonts w:ascii="宋体" w:hAnsi="宋体"/>
          <w:color w:val="000000"/>
          <w:szCs w:val="21"/>
        </w:rPr>
      </w:pPr>
      <w:r>
        <w:rPr>
          <w:rFonts w:hint="eastAsia" w:ascii="宋体" w:hAnsi="宋体"/>
          <w:color w:val="000000"/>
          <w:szCs w:val="21"/>
        </w:rPr>
        <w:t>6.1.17   承包人还应根据有关法律、法规、规定和条例等的要求，制定一套安全生产应急措施和程序，保证一旦出现任何安全事故，能立即保护好现场，抢救伤员和财产，保证施工生产的正常进行，防止损失扩大。</w:t>
      </w:r>
    </w:p>
    <w:p w14:paraId="16FAA964">
      <w:pPr>
        <w:spacing w:line="360" w:lineRule="auto"/>
        <w:rPr>
          <w:rFonts w:ascii="宋体" w:hAnsi="宋体"/>
          <w:color w:val="262626" w:themeColor="text1" w:themeTint="D9"/>
          <w:szCs w:val="21"/>
          <w14:textFill>
            <w14:solidFill>
              <w14:schemeClr w14:val="tx1">
                <w14:lumMod w14:val="85000"/>
                <w14:lumOff w14:val="15000"/>
              </w14:schemeClr>
            </w14:solidFill>
          </w14:textFill>
        </w:rPr>
      </w:pPr>
      <w:r>
        <w:rPr>
          <w:rFonts w:hint="eastAsia" w:ascii="宋体" w:hAnsi="宋体"/>
          <w:color w:val="000000"/>
          <w:szCs w:val="21"/>
        </w:rPr>
        <w:t>6.1.18   安全防护方面的其他要求如下：</w:t>
      </w:r>
      <w:r>
        <w:rPr>
          <w:rFonts w:hint="eastAsia" w:ascii="宋体" w:hAnsi="宋体"/>
          <w:color w:val="262626" w:themeColor="text1" w:themeTint="D9"/>
          <w:szCs w:val="21"/>
          <w:u w:val="single"/>
          <w14:textFill>
            <w14:solidFill>
              <w14:schemeClr w14:val="tx1">
                <w14:lumMod w14:val="85000"/>
                <w14:lumOff w14:val="15000"/>
              </w14:schemeClr>
            </w14:solidFill>
          </w14:textFill>
        </w:rPr>
        <w:t>承包人在动力设备、输电线路、地下管道、密封防震车间、易燃易爆地段以及临街交通要道附近施工时，事前应向工程师提出安全防护措施，经工程师认可后实施。承包人认真做好施工现场的安全防护工作包括照明、看守、围栏、警卫、安全设施、防盗抢等；若现场发生盗抢、安全及质量等事故，由承包人承担全部责任；各专业分包工程现场发生的任何安全事故，承包人应承担总包管理的责任</w:t>
      </w:r>
      <w:r>
        <w:rPr>
          <w:rFonts w:hint="eastAsia" w:ascii="宋体" w:hAnsi="宋体"/>
          <w:color w:val="262626" w:themeColor="text1" w:themeTint="D9"/>
          <w:szCs w:val="21"/>
          <w14:textFill>
            <w14:solidFill>
              <w14:schemeClr w14:val="tx1">
                <w14:lumMod w14:val="85000"/>
                <w14:lumOff w14:val="15000"/>
              </w14:schemeClr>
            </w14:solidFill>
          </w14:textFill>
        </w:rPr>
        <w:t>。</w:t>
      </w:r>
    </w:p>
    <w:p w14:paraId="3C6B9021">
      <w:pPr>
        <w:spacing w:line="360" w:lineRule="auto"/>
        <w:jc w:val="left"/>
        <w:rPr>
          <w:rFonts w:ascii="宋体" w:hAnsi="宋体"/>
          <w:color w:val="000000"/>
          <w:sz w:val="24"/>
        </w:rPr>
      </w:pPr>
      <w:r>
        <w:rPr>
          <w:rFonts w:hint="eastAsia" w:ascii="宋体" w:hAnsi="宋体"/>
          <w:color w:val="000000"/>
          <w:sz w:val="24"/>
        </w:rPr>
        <w:t>6.2临时消防</w:t>
      </w:r>
    </w:p>
    <w:p w14:paraId="03080039">
      <w:pPr>
        <w:spacing w:line="360" w:lineRule="auto"/>
        <w:ind w:left="945" w:hanging="945" w:hangingChars="450"/>
        <w:rPr>
          <w:rFonts w:ascii="宋体" w:hAnsi="宋体"/>
          <w:color w:val="000000"/>
          <w:szCs w:val="21"/>
        </w:rPr>
      </w:pPr>
      <w:r>
        <w:rPr>
          <w:rFonts w:hint="eastAsia" w:ascii="宋体" w:hAnsi="宋体"/>
          <w:color w:val="000000"/>
          <w:szCs w:val="21"/>
        </w:rPr>
        <w:t>6.2.1    承包人应建立消防安全责任制度，制定用火、用电和使用易燃易爆等危险品的消防安全管理制度和操作规程。各项制度和规程等应满足相关法律法规和政府消防管理机构的要求。</w:t>
      </w:r>
    </w:p>
    <w:p w14:paraId="327060DF">
      <w:pPr>
        <w:spacing w:line="360" w:lineRule="auto"/>
        <w:ind w:left="945" w:hanging="945" w:hangingChars="450"/>
        <w:rPr>
          <w:rFonts w:ascii="宋体" w:hAnsi="宋体"/>
          <w:color w:val="000000"/>
          <w:szCs w:val="21"/>
        </w:rPr>
      </w:pPr>
      <w:r>
        <w:rPr>
          <w:rFonts w:hint="eastAsia" w:ascii="宋体" w:hAnsi="宋体"/>
          <w:color w:val="000000"/>
          <w:szCs w:val="21"/>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04F30952">
      <w:pPr>
        <w:spacing w:line="360" w:lineRule="auto"/>
        <w:ind w:left="945" w:hanging="945" w:hangingChars="450"/>
        <w:rPr>
          <w:rFonts w:ascii="宋体" w:hAnsi="宋体"/>
          <w:color w:val="000000"/>
          <w:szCs w:val="21"/>
        </w:rPr>
      </w:pPr>
      <w:r>
        <w:rPr>
          <w:rFonts w:hint="eastAsia" w:ascii="宋体" w:hAnsi="宋体"/>
          <w:color w:val="000000"/>
          <w:szCs w:val="21"/>
        </w:rPr>
        <w:t>6.2.3    承包人应当成立由项目主要负责人担任组长的临时消防组或消防队，宣传消防基本知识和基本操作培训，组织消防演练，保证一旦发生火灾，能够组织有效的自救，保护生命和财产安全。</w:t>
      </w:r>
    </w:p>
    <w:p w14:paraId="3D414ADD">
      <w:pPr>
        <w:spacing w:line="360" w:lineRule="auto"/>
        <w:ind w:left="945" w:hanging="945" w:hangingChars="450"/>
        <w:rPr>
          <w:rFonts w:ascii="宋体" w:hAnsi="宋体"/>
          <w:color w:val="000000"/>
          <w:szCs w:val="21"/>
        </w:rPr>
      </w:pPr>
      <w:r>
        <w:rPr>
          <w:rFonts w:hint="eastAsia" w:ascii="宋体" w:hAnsi="宋体"/>
          <w:color w:val="000000"/>
          <w:szCs w:val="21"/>
        </w:rPr>
        <w:t>6.2.4    施工场地(现场)内的易燃、易爆物品应单独和安全地存放，设专人进行存放和领用管理。施工场地(现场)储有或正在使用易燃、易爆或可燃材料时或有明火施工的工序，应当实行严格的“用火证”管理制度。</w:t>
      </w:r>
    </w:p>
    <w:p w14:paraId="4DCF18E9">
      <w:pPr>
        <w:spacing w:line="360" w:lineRule="auto"/>
        <w:ind w:left="945" w:hanging="945" w:hangingChars="450"/>
        <w:rPr>
          <w:rFonts w:ascii="宋体" w:hAnsi="宋体"/>
          <w:color w:val="000000"/>
          <w:szCs w:val="21"/>
        </w:rPr>
      </w:pPr>
      <w:r>
        <w:rPr>
          <w:rFonts w:hint="eastAsia" w:ascii="宋体" w:hAnsi="宋体"/>
          <w:color w:val="000000"/>
          <w:szCs w:val="21"/>
        </w:rPr>
        <w:t>6.2.5    临时消防方面的其他要求如下：</w:t>
      </w:r>
    </w:p>
    <w:p w14:paraId="09CBEEC1">
      <w:pPr>
        <w:spacing w:line="360" w:lineRule="auto"/>
        <w:ind w:left="735" w:hanging="735" w:hangingChars="350"/>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                 </w:t>
      </w:r>
      <w:r>
        <w:rPr>
          <w:rFonts w:hint="eastAsia" w:ascii="宋体" w:hAnsi="宋体"/>
          <w:color w:val="000000"/>
          <w:szCs w:val="21"/>
        </w:rPr>
        <w:t xml:space="preserve">  </w:t>
      </w:r>
    </w:p>
    <w:p w14:paraId="07744B62">
      <w:pPr>
        <w:spacing w:line="360" w:lineRule="auto"/>
        <w:jc w:val="left"/>
        <w:rPr>
          <w:rFonts w:ascii="宋体" w:hAnsi="宋体"/>
          <w:color w:val="000000"/>
          <w:sz w:val="24"/>
        </w:rPr>
      </w:pPr>
      <w:r>
        <w:rPr>
          <w:rFonts w:hint="eastAsia" w:ascii="宋体" w:hAnsi="宋体"/>
          <w:color w:val="000000"/>
          <w:sz w:val="24"/>
        </w:rPr>
        <w:t>6.3临时供电</w:t>
      </w:r>
    </w:p>
    <w:p w14:paraId="39630C41">
      <w:pPr>
        <w:spacing w:line="360" w:lineRule="auto"/>
        <w:ind w:left="945" w:hanging="945" w:hangingChars="450"/>
        <w:rPr>
          <w:rFonts w:ascii="宋体" w:hAnsi="宋体"/>
          <w:color w:val="000000"/>
          <w:szCs w:val="21"/>
        </w:rPr>
      </w:pPr>
      <w:r>
        <w:rPr>
          <w:rFonts w:hint="eastAsia" w:ascii="宋体" w:hAnsi="宋体"/>
          <w:color w:val="000000"/>
          <w:szCs w:val="21"/>
        </w:rPr>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2F4AE913">
      <w:pPr>
        <w:spacing w:line="360" w:lineRule="auto"/>
        <w:ind w:left="945" w:hanging="945" w:hangingChars="450"/>
        <w:rPr>
          <w:rFonts w:ascii="宋体" w:hAnsi="宋体"/>
          <w:color w:val="000000"/>
          <w:szCs w:val="21"/>
        </w:rPr>
      </w:pPr>
      <w:r>
        <w:rPr>
          <w:rFonts w:hint="eastAsia" w:ascii="宋体" w:hAnsi="宋体"/>
          <w:color w:val="000000"/>
          <w:szCs w:val="21"/>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650E3066">
      <w:pPr>
        <w:spacing w:line="360" w:lineRule="auto"/>
        <w:ind w:left="945" w:hanging="945" w:hangingChars="450"/>
        <w:rPr>
          <w:rFonts w:ascii="宋体" w:hAnsi="宋体"/>
          <w:color w:val="000000"/>
          <w:szCs w:val="21"/>
        </w:rPr>
      </w:pPr>
      <w:r>
        <w:rPr>
          <w:rFonts w:hint="eastAsia" w:ascii="宋体" w:hAnsi="宋体"/>
          <w:color w:val="000000"/>
          <w:szCs w:val="21"/>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14:paraId="7EF894BB">
      <w:pPr>
        <w:spacing w:line="360" w:lineRule="auto"/>
        <w:ind w:left="945" w:hanging="945" w:hangingChars="450"/>
        <w:rPr>
          <w:rFonts w:ascii="宋体" w:hAnsi="宋体"/>
          <w:color w:val="000000"/>
          <w:szCs w:val="21"/>
        </w:rPr>
      </w:pPr>
      <w:r>
        <w:rPr>
          <w:rFonts w:hint="eastAsia" w:ascii="宋体" w:hAnsi="宋体"/>
          <w:color w:val="000000"/>
          <w:szCs w:val="21"/>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7D6E3538">
      <w:pPr>
        <w:spacing w:line="360" w:lineRule="auto"/>
        <w:ind w:left="945" w:hanging="945" w:hangingChars="450"/>
        <w:rPr>
          <w:rFonts w:ascii="宋体" w:hAnsi="宋体"/>
          <w:color w:val="000000"/>
          <w:szCs w:val="21"/>
        </w:rPr>
      </w:pPr>
      <w:r>
        <w:rPr>
          <w:rFonts w:hint="eastAsia" w:ascii="宋体" w:hAnsi="宋体"/>
          <w:color w:val="000000"/>
          <w:szCs w:val="21"/>
        </w:rPr>
        <w:t>6.3.5    凡可能漏电伤人或易受雷击的电器及建筑物均应设置接地和避雷装置。承包人应负责避雷装置的采购、安装、管理和维修，并建立定期检查制度。</w:t>
      </w:r>
    </w:p>
    <w:p w14:paraId="1C6E39C2">
      <w:pPr>
        <w:spacing w:line="360" w:lineRule="auto"/>
        <w:ind w:left="945" w:hanging="945" w:hangingChars="450"/>
        <w:rPr>
          <w:rFonts w:ascii="宋体" w:hAnsi="宋体"/>
          <w:color w:val="000000"/>
          <w:szCs w:val="21"/>
        </w:rPr>
      </w:pPr>
      <w:r>
        <w:rPr>
          <w:rFonts w:hint="eastAsia" w:ascii="宋体" w:hAnsi="宋体"/>
          <w:color w:val="000000"/>
          <w:szCs w:val="21"/>
        </w:rPr>
        <w:t>6.3.6    临时用电方面的其他要求如下：</w:t>
      </w:r>
    </w:p>
    <w:p w14:paraId="70CF569B">
      <w:pPr>
        <w:spacing w:line="360" w:lineRule="auto"/>
        <w:ind w:left="735" w:hanging="735" w:hangingChars="350"/>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                </w:t>
      </w:r>
      <w:r>
        <w:rPr>
          <w:rFonts w:hint="eastAsia" w:ascii="宋体" w:hAnsi="宋体"/>
          <w:color w:val="000000"/>
          <w:szCs w:val="21"/>
        </w:rPr>
        <w:t xml:space="preserve"> </w:t>
      </w:r>
    </w:p>
    <w:p w14:paraId="0268FF3D">
      <w:pPr>
        <w:spacing w:line="360" w:lineRule="auto"/>
        <w:jc w:val="left"/>
        <w:rPr>
          <w:rFonts w:ascii="宋体" w:hAnsi="宋体"/>
          <w:color w:val="000000"/>
          <w:sz w:val="24"/>
        </w:rPr>
      </w:pPr>
      <w:r>
        <w:rPr>
          <w:rFonts w:hint="eastAsia" w:ascii="宋体" w:hAnsi="宋体"/>
          <w:color w:val="000000"/>
          <w:sz w:val="24"/>
        </w:rPr>
        <w:t>6.4劳动保护</w:t>
      </w:r>
    </w:p>
    <w:p w14:paraId="3AD3010E">
      <w:pPr>
        <w:spacing w:line="360" w:lineRule="auto"/>
        <w:ind w:left="945" w:hanging="945" w:hangingChars="450"/>
        <w:rPr>
          <w:rFonts w:ascii="宋体" w:hAnsi="宋体"/>
          <w:color w:val="000000"/>
          <w:szCs w:val="21"/>
        </w:rPr>
      </w:pPr>
      <w:r>
        <w:rPr>
          <w:rFonts w:hint="eastAsia" w:ascii="宋体" w:hAnsi="宋体"/>
          <w:color w:val="000000"/>
          <w:szCs w:val="21"/>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0E9E8755">
      <w:pPr>
        <w:spacing w:line="360" w:lineRule="auto"/>
        <w:ind w:left="945" w:hanging="945" w:hangingChars="450"/>
        <w:rPr>
          <w:rFonts w:ascii="宋体" w:hAnsi="宋体"/>
          <w:color w:val="000000"/>
          <w:szCs w:val="21"/>
        </w:rPr>
      </w:pPr>
      <w:r>
        <w:rPr>
          <w:rFonts w:hint="eastAsia" w:ascii="宋体" w:hAnsi="宋体"/>
          <w:color w:val="000000"/>
          <w:szCs w:val="21"/>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5DE2DAF9">
      <w:pPr>
        <w:spacing w:line="360" w:lineRule="auto"/>
        <w:ind w:left="945" w:hanging="945" w:hangingChars="450"/>
        <w:rPr>
          <w:rFonts w:ascii="宋体" w:hAnsi="宋体"/>
          <w:color w:val="000000"/>
          <w:szCs w:val="21"/>
        </w:rPr>
      </w:pPr>
      <w:r>
        <w:rPr>
          <w:rFonts w:hint="eastAsia" w:ascii="宋体" w:hAnsi="宋体"/>
          <w:color w:val="000000"/>
          <w:szCs w:val="21"/>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475C0CD1">
      <w:pPr>
        <w:spacing w:line="360" w:lineRule="auto"/>
        <w:ind w:left="945" w:hanging="945" w:hangingChars="450"/>
        <w:rPr>
          <w:rFonts w:ascii="宋体" w:hAnsi="宋体"/>
          <w:color w:val="000000"/>
          <w:szCs w:val="21"/>
        </w:rPr>
      </w:pPr>
      <w:r>
        <w:rPr>
          <w:rFonts w:hint="eastAsia" w:ascii="宋体" w:hAnsi="宋体"/>
          <w:color w:val="000000"/>
          <w:szCs w:val="21"/>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3F596B50">
      <w:pPr>
        <w:spacing w:line="360" w:lineRule="auto"/>
        <w:ind w:left="945" w:hanging="945" w:hangingChars="450"/>
        <w:rPr>
          <w:rFonts w:ascii="宋体" w:hAnsi="宋体"/>
          <w:color w:val="000000"/>
          <w:szCs w:val="21"/>
        </w:rPr>
      </w:pPr>
      <w:r>
        <w:rPr>
          <w:rFonts w:hint="eastAsia" w:ascii="宋体" w:hAnsi="宋体"/>
          <w:color w:val="000000"/>
          <w:szCs w:val="21"/>
        </w:rPr>
        <w:t>6.4.5    承包人应在现场设立专门的临时医疗站，配备足够的设施、药物和称职的医务人员，承包人还应准备急救担架，用于一旦发生安全事故时对受伤人员的急救。</w:t>
      </w:r>
    </w:p>
    <w:p w14:paraId="49F906D5">
      <w:pPr>
        <w:spacing w:line="360" w:lineRule="auto"/>
        <w:rPr>
          <w:rFonts w:hint="eastAsia" w:ascii="宋体" w:hAnsi="宋体"/>
          <w:color w:val="0000FF"/>
          <w:szCs w:val="21"/>
          <w:u w:val="single"/>
        </w:rPr>
      </w:pPr>
      <w:r>
        <w:rPr>
          <w:rFonts w:hint="eastAsia" w:ascii="宋体" w:hAnsi="宋体"/>
          <w:color w:val="000000"/>
          <w:szCs w:val="21"/>
        </w:rPr>
        <w:t>6.4.6    劳动保护方面的其他要求如下：</w:t>
      </w:r>
      <w:r>
        <w:rPr>
          <w:rFonts w:hint="eastAsia" w:ascii="宋体" w:hAnsi="宋体"/>
          <w:color w:val="262626" w:themeColor="text1" w:themeTint="D9"/>
          <w:szCs w:val="21"/>
          <w:u w:val="single"/>
          <w14:textFill>
            <w14:solidFill>
              <w14:schemeClr w14:val="tx1">
                <w14:lumMod w14:val="85000"/>
                <w14:lumOff w14:val="15000"/>
              </w14:schemeClr>
            </w14:solidFill>
          </w14:textFill>
        </w:rPr>
        <w:t xml:space="preserve">承包人须与包括农民工在内的所有工人签订劳动合同，明确劳动报酬等内容，并严格履行，及时足额支付工资等劳动报酬；对发包人支付的工程款，承包人须优先用于支付工人劳动报酬。符合国家及当地行业主管部门的相关要求 </w:t>
      </w:r>
      <w:r>
        <w:rPr>
          <w:rFonts w:hint="eastAsia" w:ascii="宋体" w:hAnsi="宋体"/>
          <w:color w:val="0000FF"/>
          <w:szCs w:val="21"/>
          <w:u w:val="single"/>
        </w:rPr>
        <w:t>。</w:t>
      </w:r>
    </w:p>
    <w:p w14:paraId="4D223AF1">
      <w:pPr>
        <w:spacing w:line="360" w:lineRule="auto"/>
        <w:jc w:val="left"/>
        <w:rPr>
          <w:rFonts w:ascii="宋体" w:hAnsi="宋体"/>
          <w:color w:val="000000"/>
          <w:sz w:val="24"/>
        </w:rPr>
      </w:pPr>
      <w:r>
        <w:rPr>
          <w:rFonts w:hint="eastAsia" w:ascii="宋体" w:hAnsi="宋体"/>
          <w:color w:val="000000"/>
          <w:sz w:val="24"/>
        </w:rPr>
        <w:t>6.5脚手架</w:t>
      </w:r>
    </w:p>
    <w:p w14:paraId="0D7287CE">
      <w:pPr>
        <w:spacing w:line="360" w:lineRule="auto"/>
        <w:ind w:left="945" w:hanging="945" w:hangingChars="450"/>
        <w:rPr>
          <w:rFonts w:ascii="宋体" w:hAnsi="宋体"/>
          <w:color w:val="000000"/>
          <w:szCs w:val="21"/>
        </w:rPr>
      </w:pPr>
      <w:r>
        <w:rPr>
          <w:rFonts w:hint="eastAsia" w:ascii="宋体" w:hAnsi="宋体"/>
          <w:color w:val="000000"/>
          <w:szCs w:val="21"/>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1EABA07D">
      <w:pPr>
        <w:spacing w:line="360" w:lineRule="auto"/>
        <w:ind w:left="945" w:hanging="945" w:hangingChars="450"/>
        <w:rPr>
          <w:rFonts w:ascii="宋体" w:hAnsi="宋体"/>
          <w:color w:val="000000"/>
          <w:szCs w:val="21"/>
        </w:rPr>
      </w:pPr>
      <w:r>
        <w:rPr>
          <w:rFonts w:hint="eastAsia" w:ascii="宋体" w:hAnsi="宋体"/>
          <w:color w:val="000000"/>
          <w:szCs w:val="21"/>
        </w:rPr>
        <w:t>6.5.2    所有脚手架，尤其是大型、复杂、高耸和非常规脚手架，要编制专项施工方案，还应当经过安全验算，脚手架安全验算结果必须报送监理人核查后方可实施。</w:t>
      </w:r>
    </w:p>
    <w:p w14:paraId="3DA9CC85">
      <w:pPr>
        <w:spacing w:line="360" w:lineRule="auto"/>
        <w:ind w:left="945" w:hanging="945" w:hangingChars="450"/>
        <w:rPr>
          <w:rFonts w:ascii="宋体" w:hAnsi="宋体"/>
          <w:color w:val="000000"/>
          <w:szCs w:val="21"/>
        </w:rPr>
      </w:pPr>
      <w:r>
        <w:rPr>
          <w:rFonts w:hint="eastAsia" w:ascii="宋体" w:hAnsi="宋体"/>
          <w:color w:val="000000"/>
          <w:szCs w:val="21"/>
        </w:rPr>
        <w:t>6.5.3    搭设爬架、挂架、超高脚手架等特种或新型脚手架时，承包人应确保此类脚手架的安全性和保证此类脚手架已经过有关行政管理部门允许使用的批准，并承担与此有关的一切费用。</w:t>
      </w:r>
    </w:p>
    <w:p w14:paraId="77A5A61C">
      <w:pPr>
        <w:spacing w:line="360" w:lineRule="auto"/>
        <w:ind w:left="945" w:hanging="945" w:hangingChars="450"/>
        <w:rPr>
          <w:rFonts w:ascii="宋体" w:hAnsi="宋体"/>
          <w:color w:val="000000"/>
          <w:szCs w:val="21"/>
        </w:rPr>
      </w:pPr>
      <w:r>
        <w:rPr>
          <w:rFonts w:hint="eastAsia" w:ascii="宋体" w:hAnsi="宋体"/>
          <w:color w:val="000000"/>
          <w:szCs w:val="21"/>
        </w:rPr>
        <w:t>6.5.4    承包人应当加强脚手架的日常安全巡查，及时对其中的安全隐患进行整改，确保脚手架使用安全。雨、雪、雾、霜和大风等天气后，承包人必须对脚手架进行安全巡查，并及时消除安全隐患。</w:t>
      </w:r>
    </w:p>
    <w:p w14:paraId="5CC5A891">
      <w:pPr>
        <w:spacing w:line="360" w:lineRule="auto"/>
        <w:ind w:left="945" w:hanging="945" w:hangingChars="450"/>
        <w:rPr>
          <w:rFonts w:ascii="宋体" w:hAnsi="宋体"/>
          <w:color w:val="000000"/>
          <w:szCs w:val="21"/>
        </w:rPr>
      </w:pPr>
      <w:r>
        <w:rPr>
          <w:rFonts w:hint="eastAsia" w:ascii="宋体" w:hAnsi="宋体"/>
          <w:color w:val="000000"/>
          <w:szCs w:val="21"/>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2608D120">
      <w:pPr>
        <w:spacing w:line="360" w:lineRule="auto"/>
        <w:ind w:left="945" w:hanging="945" w:hangingChars="450"/>
        <w:rPr>
          <w:rFonts w:ascii="宋体" w:hAnsi="宋体"/>
          <w:color w:val="000000"/>
          <w:szCs w:val="21"/>
        </w:rPr>
      </w:pPr>
      <w:r>
        <w:rPr>
          <w:rFonts w:hint="eastAsia" w:ascii="宋体" w:hAnsi="宋体"/>
          <w:color w:val="000000"/>
          <w:szCs w:val="21"/>
        </w:rPr>
        <w:t>6.5.6    脚手架的其他要求如下：</w:t>
      </w:r>
    </w:p>
    <w:p w14:paraId="59554121">
      <w:pPr>
        <w:spacing w:line="360" w:lineRule="auto"/>
        <w:ind w:left="735" w:hanging="735" w:hangingChars="350"/>
        <w:rPr>
          <w:rFonts w:ascii="宋体" w:hAnsi="宋体"/>
          <w:color w:val="0000FF"/>
          <w:szCs w:val="21"/>
        </w:rPr>
      </w:pPr>
      <w:r>
        <w:rPr>
          <w:rFonts w:hint="eastAsia" w:ascii="宋体" w:hAnsi="宋体"/>
          <w:color w:val="0000FF"/>
          <w:szCs w:val="21"/>
        </w:rPr>
        <w:t xml:space="preserve"> </w:t>
      </w:r>
      <w:r>
        <w:rPr>
          <w:rFonts w:hint="eastAsia" w:ascii="宋体" w:hAnsi="宋体"/>
          <w:color w:val="0000FF"/>
          <w:szCs w:val="21"/>
          <w:u w:val="single"/>
        </w:rPr>
        <w:t xml:space="preserve"> </w:t>
      </w:r>
      <w:r>
        <w:rPr>
          <w:rFonts w:hint="eastAsia" w:ascii="宋体" w:hAnsi="宋体"/>
          <w:color w:val="262626" w:themeColor="text1" w:themeTint="D9"/>
          <w:szCs w:val="21"/>
          <w:u w:val="single"/>
          <w14:textFill>
            <w14:solidFill>
              <w14:schemeClr w14:val="tx1">
                <w14:lumMod w14:val="85000"/>
                <w14:lumOff w14:val="15000"/>
              </w14:schemeClr>
            </w14:solidFill>
          </w14:textFill>
        </w:rPr>
        <w:t>符合国家及当地行业主管部门的相关要求。</w:t>
      </w:r>
      <w:r>
        <w:rPr>
          <w:rFonts w:hint="eastAsia" w:ascii="宋体" w:hAnsi="宋体"/>
          <w:color w:val="0000FF"/>
          <w:szCs w:val="21"/>
          <w:u w:val="single"/>
        </w:rPr>
        <w:t xml:space="preserve"> </w:t>
      </w:r>
      <w:r>
        <w:rPr>
          <w:rFonts w:ascii="宋体" w:hAnsi="宋体"/>
          <w:color w:val="0000FF"/>
          <w:szCs w:val="21"/>
        </w:rPr>
        <w:t xml:space="preserve"> </w:t>
      </w:r>
    </w:p>
    <w:p w14:paraId="69969AEE">
      <w:pPr>
        <w:spacing w:line="360" w:lineRule="auto"/>
        <w:jc w:val="left"/>
        <w:rPr>
          <w:rFonts w:ascii="宋体" w:hAnsi="宋体"/>
          <w:color w:val="000000"/>
          <w:sz w:val="24"/>
        </w:rPr>
      </w:pPr>
      <w:r>
        <w:rPr>
          <w:rFonts w:hint="eastAsia" w:ascii="宋体" w:hAnsi="宋体"/>
          <w:color w:val="000000"/>
          <w:sz w:val="24"/>
        </w:rPr>
        <w:t>6.6施工安全措施计划</w:t>
      </w:r>
    </w:p>
    <w:p w14:paraId="1597DFC1">
      <w:pPr>
        <w:spacing w:line="360" w:lineRule="auto"/>
        <w:ind w:left="945" w:hanging="945" w:hangingChars="450"/>
        <w:rPr>
          <w:rFonts w:ascii="宋体" w:hAnsi="宋体"/>
          <w:color w:val="000000"/>
          <w:szCs w:val="21"/>
        </w:rPr>
      </w:pPr>
      <w:r>
        <w:rPr>
          <w:rFonts w:hint="eastAsia" w:ascii="宋体" w:hAnsi="宋体"/>
          <w:color w:val="000000"/>
          <w:szCs w:val="21"/>
        </w:rPr>
        <w:t>6.6.1    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14:paraId="5349A7ED">
      <w:pPr>
        <w:spacing w:line="360" w:lineRule="auto"/>
        <w:ind w:left="945" w:hanging="945" w:hangingChars="450"/>
        <w:rPr>
          <w:rFonts w:ascii="宋体" w:hAnsi="宋体"/>
          <w:color w:val="000000"/>
          <w:szCs w:val="21"/>
        </w:rPr>
      </w:pPr>
      <w:r>
        <w:rPr>
          <w:rFonts w:hint="eastAsia" w:ascii="宋体" w:hAnsi="宋体"/>
          <w:color w:val="000000"/>
          <w:szCs w:val="21"/>
        </w:rPr>
        <w:t>6.6.2    施工安全措施计划是承包人阐明其安全管理方针、管理体系、安全制度和安全措施等的文件，其内容应当反映现行法律法规规定的和合同条款约定的以及本条上述约定的承包人安全职责，包括但不限于：</w:t>
      </w:r>
    </w:p>
    <w:p w14:paraId="27989202">
      <w:pPr>
        <w:spacing w:line="360" w:lineRule="auto"/>
        <w:ind w:left="945" w:hanging="945" w:hangingChars="450"/>
        <w:rPr>
          <w:rFonts w:ascii="宋体" w:hAnsi="宋体"/>
          <w:color w:val="000000"/>
          <w:szCs w:val="21"/>
        </w:rPr>
      </w:pPr>
      <w:r>
        <w:rPr>
          <w:rFonts w:hint="eastAsia" w:ascii="宋体" w:hAnsi="宋体"/>
          <w:color w:val="000000"/>
          <w:szCs w:val="21"/>
        </w:rPr>
        <w:t>(1)施工安全管理机构的设置；</w:t>
      </w:r>
    </w:p>
    <w:p w14:paraId="2BA90304">
      <w:pPr>
        <w:spacing w:line="360" w:lineRule="auto"/>
        <w:ind w:left="945" w:hanging="945" w:hangingChars="450"/>
        <w:rPr>
          <w:rFonts w:ascii="宋体" w:hAnsi="宋体"/>
          <w:color w:val="000000"/>
          <w:szCs w:val="21"/>
        </w:rPr>
      </w:pPr>
      <w:r>
        <w:rPr>
          <w:rFonts w:hint="eastAsia" w:ascii="宋体" w:hAnsi="宋体"/>
          <w:color w:val="000000"/>
          <w:szCs w:val="21"/>
        </w:rPr>
        <w:t>(2)专职安全管理人员的配备；</w:t>
      </w:r>
    </w:p>
    <w:p w14:paraId="097DD69A">
      <w:pPr>
        <w:spacing w:line="360" w:lineRule="auto"/>
        <w:ind w:left="945" w:hanging="945" w:hangingChars="450"/>
        <w:rPr>
          <w:rFonts w:ascii="宋体" w:hAnsi="宋体"/>
          <w:color w:val="000000"/>
          <w:szCs w:val="21"/>
        </w:rPr>
      </w:pPr>
      <w:r>
        <w:rPr>
          <w:rFonts w:hint="eastAsia" w:ascii="宋体" w:hAnsi="宋体"/>
          <w:color w:val="000000"/>
          <w:szCs w:val="21"/>
        </w:rPr>
        <w:t>(3)安全责任制度和管理措施；</w:t>
      </w:r>
    </w:p>
    <w:p w14:paraId="76641991">
      <w:pPr>
        <w:spacing w:line="360" w:lineRule="auto"/>
        <w:ind w:left="945" w:hanging="945" w:hangingChars="450"/>
        <w:rPr>
          <w:rFonts w:ascii="宋体" w:hAnsi="宋体"/>
          <w:color w:val="000000"/>
          <w:szCs w:val="21"/>
        </w:rPr>
      </w:pPr>
      <w:r>
        <w:rPr>
          <w:rFonts w:hint="eastAsia" w:ascii="宋体" w:hAnsi="宋体"/>
          <w:color w:val="000000"/>
          <w:szCs w:val="21"/>
        </w:rPr>
        <w:t>(4)安全教育和培训制度及管理措施；</w:t>
      </w:r>
    </w:p>
    <w:p w14:paraId="7BCC0407">
      <w:pPr>
        <w:spacing w:line="360" w:lineRule="auto"/>
        <w:ind w:left="945" w:hanging="945" w:hangingChars="450"/>
        <w:rPr>
          <w:rFonts w:ascii="宋体" w:hAnsi="宋体"/>
          <w:color w:val="000000"/>
          <w:szCs w:val="21"/>
        </w:rPr>
      </w:pPr>
      <w:r>
        <w:rPr>
          <w:rFonts w:hint="eastAsia" w:ascii="宋体" w:hAnsi="宋体"/>
          <w:color w:val="000000"/>
          <w:szCs w:val="21"/>
        </w:rPr>
        <w:t>(5)各项安全生产规章制度和操作规程；</w:t>
      </w:r>
    </w:p>
    <w:p w14:paraId="601B0DC2">
      <w:pPr>
        <w:spacing w:line="360" w:lineRule="auto"/>
        <w:ind w:left="945" w:hanging="945" w:hangingChars="450"/>
        <w:rPr>
          <w:rFonts w:ascii="宋体" w:hAnsi="宋体"/>
          <w:color w:val="000000"/>
          <w:szCs w:val="21"/>
        </w:rPr>
      </w:pPr>
      <w:r>
        <w:rPr>
          <w:rFonts w:hint="eastAsia" w:ascii="宋体" w:hAnsi="宋体"/>
          <w:color w:val="000000"/>
          <w:szCs w:val="21"/>
        </w:rPr>
        <w:t>(6)各项施工安全措施和防护措施；</w:t>
      </w:r>
    </w:p>
    <w:p w14:paraId="77AF746B">
      <w:pPr>
        <w:spacing w:line="360" w:lineRule="auto"/>
        <w:ind w:left="945" w:hanging="945" w:hangingChars="450"/>
        <w:rPr>
          <w:rFonts w:ascii="宋体" w:hAnsi="宋体"/>
          <w:color w:val="000000"/>
          <w:szCs w:val="21"/>
        </w:rPr>
      </w:pPr>
      <w:r>
        <w:rPr>
          <w:rFonts w:hint="eastAsia" w:ascii="宋体" w:hAnsi="宋体"/>
          <w:color w:val="000000"/>
          <w:szCs w:val="21"/>
        </w:rPr>
        <w:t>(7)危险品管理和使用制度；</w:t>
      </w:r>
    </w:p>
    <w:p w14:paraId="27B6F1AB">
      <w:pPr>
        <w:spacing w:line="360" w:lineRule="auto"/>
        <w:ind w:left="945" w:hanging="945" w:hangingChars="450"/>
        <w:rPr>
          <w:rFonts w:ascii="宋体" w:hAnsi="宋体"/>
          <w:color w:val="000000"/>
          <w:szCs w:val="21"/>
        </w:rPr>
      </w:pPr>
      <w:r>
        <w:rPr>
          <w:rFonts w:hint="eastAsia" w:ascii="宋体" w:hAnsi="宋体"/>
          <w:color w:val="000000"/>
          <w:szCs w:val="21"/>
        </w:rPr>
        <w:t>(8)安全设施、设备、器材和劳动保护用品的配置；</w:t>
      </w:r>
    </w:p>
    <w:p w14:paraId="1ED957CE">
      <w:pPr>
        <w:spacing w:line="360" w:lineRule="auto"/>
        <w:ind w:left="945" w:hanging="945" w:hangingChars="450"/>
        <w:rPr>
          <w:rFonts w:ascii="宋体" w:hAnsi="宋体"/>
          <w:color w:val="000000"/>
          <w:szCs w:val="21"/>
        </w:rPr>
      </w:pPr>
      <w:r>
        <w:rPr>
          <w:rFonts w:hint="eastAsia" w:ascii="宋体" w:hAnsi="宋体"/>
          <w:color w:val="000000"/>
          <w:szCs w:val="21"/>
        </w:rPr>
        <w:t>(9)其他：</w:t>
      </w:r>
      <w:r>
        <w:rPr>
          <w:rFonts w:hint="eastAsia" w:ascii="宋体" w:hAnsi="宋体"/>
          <w:color w:val="000000"/>
          <w:szCs w:val="21"/>
          <w:u w:val="single"/>
        </w:rPr>
        <w:t xml:space="preserve">    /                       </w:t>
      </w:r>
      <w:r>
        <w:rPr>
          <w:rFonts w:hint="eastAsia" w:ascii="宋体" w:hAnsi="宋体"/>
          <w:color w:val="000000"/>
          <w:szCs w:val="21"/>
        </w:rPr>
        <w:t xml:space="preserve"> 。</w:t>
      </w:r>
    </w:p>
    <w:p w14:paraId="3EE78732">
      <w:pPr>
        <w:spacing w:line="360" w:lineRule="auto"/>
        <w:ind w:left="947" w:firstLine="21" w:firstLineChars="10"/>
        <w:rPr>
          <w:rFonts w:ascii="宋体" w:hAnsi="宋体"/>
          <w:color w:val="000000"/>
          <w:szCs w:val="21"/>
        </w:rPr>
      </w:pPr>
      <w:r>
        <w:rPr>
          <w:rFonts w:hint="eastAsia" w:ascii="宋体" w:hAnsi="宋体"/>
          <w:color w:val="000000"/>
          <w:szCs w:val="21"/>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358C368B">
      <w:pPr>
        <w:spacing w:line="360" w:lineRule="auto"/>
        <w:ind w:left="945" w:hanging="945" w:hangingChars="450"/>
        <w:rPr>
          <w:rFonts w:ascii="宋体" w:hAnsi="宋体"/>
          <w:color w:val="000000"/>
          <w:szCs w:val="21"/>
        </w:rPr>
      </w:pPr>
      <w:r>
        <w:rPr>
          <w:rFonts w:hint="eastAsia" w:ascii="宋体" w:hAnsi="宋体"/>
          <w:color w:val="000000"/>
          <w:szCs w:val="21"/>
        </w:rPr>
        <w:t>6.6.3    施工安全措施计划应当在专用合同条款第9.2.1项约定的期限内报送监理人。承包人应当严格执行经监理人批准的施工安全措施计划，并及时补充、修订和完善施工安全措施计划，确保安全生产。</w:t>
      </w:r>
    </w:p>
    <w:p w14:paraId="39FF8ECE">
      <w:pPr>
        <w:spacing w:line="360" w:lineRule="auto"/>
        <w:jc w:val="left"/>
        <w:rPr>
          <w:rFonts w:ascii="宋体" w:hAnsi="宋体"/>
          <w:color w:val="000000"/>
          <w:sz w:val="24"/>
        </w:rPr>
      </w:pPr>
      <w:r>
        <w:rPr>
          <w:rFonts w:hint="eastAsia" w:ascii="宋体" w:hAnsi="宋体"/>
          <w:color w:val="000000"/>
          <w:sz w:val="24"/>
        </w:rPr>
        <w:t>6.7文明施工</w:t>
      </w:r>
    </w:p>
    <w:p w14:paraId="054DD719">
      <w:pPr>
        <w:spacing w:line="360" w:lineRule="auto"/>
        <w:ind w:left="945" w:hanging="945" w:hangingChars="450"/>
        <w:rPr>
          <w:rFonts w:ascii="宋体" w:hAnsi="宋体"/>
          <w:color w:val="000000"/>
          <w:szCs w:val="21"/>
        </w:rPr>
      </w:pPr>
      <w:r>
        <w:rPr>
          <w:rFonts w:hint="eastAsia" w:ascii="宋体" w:hAnsi="宋体"/>
          <w:color w:val="000000"/>
          <w:szCs w:val="21"/>
        </w:rPr>
        <w:t>6.7.1    承包人应遵守国家和工程所在地有关法规、规范、规程和标准的规定，履行文明施工义务，确保文明施工专项费用专款专用。</w:t>
      </w:r>
    </w:p>
    <w:p w14:paraId="682D9354">
      <w:pPr>
        <w:spacing w:line="360" w:lineRule="auto"/>
        <w:ind w:left="945" w:hanging="945" w:hangingChars="450"/>
        <w:rPr>
          <w:rFonts w:ascii="宋体" w:hAnsi="宋体"/>
          <w:color w:val="000000"/>
          <w:szCs w:val="21"/>
        </w:rPr>
      </w:pPr>
      <w:r>
        <w:rPr>
          <w:rFonts w:hint="eastAsia" w:ascii="宋体" w:hAnsi="宋体"/>
          <w:color w:val="000000"/>
          <w:szCs w:val="21"/>
        </w:rPr>
        <w:t>6.7.2     承包人应当规范现场施工秩序，实行标准化管理：</w:t>
      </w:r>
    </w:p>
    <w:p w14:paraId="1D77FA63">
      <w:pPr>
        <w:spacing w:line="360" w:lineRule="auto"/>
        <w:ind w:left="1365" w:leftChars="500" w:hanging="315" w:hangingChars="150"/>
        <w:rPr>
          <w:rFonts w:ascii="宋体" w:hAnsi="宋体"/>
          <w:color w:val="000000"/>
          <w:szCs w:val="21"/>
        </w:rPr>
      </w:pPr>
      <w:r>
        <w:rPr>
          <w:rFonts w:hint="eastAsia" w:ascii="宋体" w:hAnsi="宋体"/>
          <w:color w:val="000000"/>
          <w:szCs w:val="21"/>
        </w:rPr>
        <w:t>(1)承包人的施工场地(现场)必须干净整治、做到无积水、无淤泥、无杂物，材料堆放整齐；</w:t>
      </w:r>
    </w:p>
    <w:p w14:paraId="61F0215C">
      <w:pPr>
        <w:spacing w:line="360" w:lineRule="auto"/>
        <w:ind w:left="945" w:leftChars="450" w:right="-174" w:rightChars="-83" w:firstLine="105" w:firstLineChars="50"/>
        <w:rPr>
          <w:rFonts w:ascii="宋体" w:hAnsi="宋体"/>
          <w:color w:val="000000"/>
          <w:szCs w:val="21"/>
        </w:rPr>
      </w:pPr>
      <w:r>
        <w:rPr>
          <w:rFonts w:hint="eastAsia" w:ascii="宋体" w:hAnsi="宋体"/>
          <w:color w:val="000000"/>
          <w:szCs w:val="21"/>
        </w:rPr>
        <w:t>(2)施工场地(现场)应进行硬化处理，定期定时洒水，做好防治扬尘和大气污染工作；</w:t>
      </w:r>
    </w:p>
    <w:p w14:paraId="13EEF83E">
      <w:pPr>
        <w:spacing w:line="360" w:lineRule="auto"/>
        <w:ind w:left="945" w:leftChars="450" w:firstLine="105" w:firstLineChars="50"/>
        <w:rPr>
          <w:rFonts w:ascii="宋体" w:hAnsi="宋体"/>
          <w:color w:val="000000"/>
          <w:szCs w:val="21"/>
        </w:rPr>
      </w:pPr>
      <w:r>
        <w:rPr>
          <w:rFonts w:hint="eastAsia" w:ascii="宋体" w:hAnsi="宋体"/>
          <w:color w:val="000000"/>
          <w:szCs w:val="21"/>
        </w:rPr>
        <w:t>(3)严格遵守“工完、料尽、场地净”的原则，不留垃圾、不留剩余施工材料和施工机具，各种设备运转正常；</w:t>
      </w:r>
    </w:p>
    <w:p w14:paraId="5A29838B">
      <w:pPr>
        <w:spacing w:line="360" w:lineRule="auto"/>
        <w:ind w:left="1365" w:leftChars="500" w:hanging="315" w:hangingChars="150"/>
        <w:rPr>
          <w:rFonts w:ascii="宋体" w:hAnsi="宋体"/>
          <w:color w:val="000000"/>
          <w:szCs w:val="21"/>
        </w:rPr>
      </w:pPr>
      <w:r>
        <w:rPr>
          <w:rFonts w:hint="eastAsia" w:ascii="宋体" w:hAnsi="宋体"/>
          <w:color w:val="000000"/>
          <w:szCs w:val="21"/>
        </w:rPr>
        <w:t>(4)承包人修建的施工临时设施应符合监理人批准的施工规划要求，并应满足本节规定的各项安全要求；</w:t>
      </w:r>
    </w:p>
    <w:p w14:paraId="69311372">
      <w:pPr>
        <w:spacing w:line="360" w:lineRule="auto"/>
        <w:ind w:left="1365" w:leftChars="500" w:hanging="315" w:hangingChars="150"/>
        <w:rPr>
          <w:rFonts w:ascii="宋体" w:hAnsi="宋体"/>
          <w:color w:val="000000"/>
          <w:szCs w:val="21"/>
        </w:rPr>
      </w:pPr>
      <w:r>
        <w:rPr>
          <w:rFonts w:hint="eastAsia" w:ascii="宋体" w:hAnsi="宋体"/>
          <w:color w:val="000000"/>
          <w:szCs w:val="21"/>
        </w:rPr>
        <w:t>(5)监理人可要求承包人在施工场地(现场)设置各级承包人的安全文明施工责任牌等文明施工警示牌；</w:t>
      </w:r>
    </w:p>
    <w:p w14:paraId="68FCEFFA">
      <w:pPr>
        <w:spacing w:line="360" w:lineRule="auto"/>
        <w:ind w:left="1365" w:leftChars="500" w:hanging="315" w:hangingChars="150"/>
        <w:rPr>
          <w:rFonts w:ascii="宋体" w:hAnsi="宋体"/>
          <w:color w:val="000000"/>
          <w:szCs w:val="21"/>
        </w:rPr>
      </w:pPr>
      <w:r>
        <w:rPr>
          <w:rFonts w:hint="eastAsia" w:ascii="宋体" w:hAnsi="宋体"/>
          <w:color w:val="000000"/>
          <w:szCs w:val="21"/>
        </w:rPr>
        <w:t>(6)材料进入现场应按指定位置堆放整齐，不得影响现场施工和堵塞施工、消防通道。材料堆放场地应有专职的管理人员；</w:t>
      </w:r>
    </w:p>
    <w:p w14:paraId="1300D440">
      <w:pPr>
        <w:spacing w:line="360" w:lineRule="auto"/>
        <w:ind w:left="1365" w:leftChars="500" w:hanging="315" w:hangingChars="150"/>
        <w:rPr>
          <w:rFonts w:ascii="宋体" w:hAnsi="宋体"/>
          <w:color w:val="000000"/>
          <w:szCs w:val="21"/>
        </w:rPr>
      </w:pPr>
      <w:r>
        <w:rPr>
          <w:rFonts w:hint="eastAsia" w:ascii="宋体" w:hAnsi="宋体"/>
          <w:color w:val="000000"/>
          <w:szCs w:val="21"/>
        </w:rPr>
        <w:t>(7)施工和安装用的各种扣件、紧固件、绳索具、小型配件、镙钉等应在专设的仓库内装箱放置；</w:t>
      </w:r>
    </w:p>
    <w:p w14:paraId="27D832E5">
      <w:pPr>
        <w:spacing w:line="360" w:lineRule="auto"/>
        <w:ind w:left="1365" w:leftChars="500" w:hanging="315" w:hangingChars="150"/>
        <w:rPr>
          <w:rFonts w:ascii="宋体" w:hAnsi="宋体"/>
          <w:color w:val="000000"/>
          <w:szCs w:val="21"/>
        </w:rPr>
      </w:pPr>
      <w:r>
        <w:rPr>
          <w:rFonts w:hint="eastAsia" w:ascii="宋体" w:hAnsi="宋体"/>
          <w:color w:val="000000"/>
          <w:szCs w:val="21"/>
        </w:rPr>
        <w:t>(8)现场风、水管及照明电线的布置应安全、合理、规范、有序，做到整齐美观。不得随意架设和造成隐患或影响施工。</w:t>
      </w:r>
    </w:p>
    <w:p w14:paraId="4A5F3507">
      <w:pPr>
        <w:spacing w:line="360" w:lineRule="auto"/>
        <w:ind w:left="945" w:right="42" w:rightChars="20" w:hanging="945" w:hangingChars="450"/>
        <w:rPr>
          <w:rFonts w:ascii="宋体" w:hAnsi="宋体"/>
          <w:color w:val="000000"/>
          <w:szCs w:val="21"/>
        </w:rPr>
      </w:pPr>
      <w:r>
        <w:rPr>
          <w:rFonts w:hint="eastAsia" w:ascii="宋体" w:hAnsi="宋体"/>
          <w:color w:val="000000"/>
          <w:szCs w:val="21"/>
        </w:rPr>
        <w:t>6.7.3    承包人应为其雇佣的施工工人建立并维护相应的生活宿舍、食堂、浴室、厕所和文化活动室等，其标准应满足政府有关机构的生活标准和卫生标准等的要求。</w:t>
      </w:r>
    </w:p>
    <w:p w14:paraId="0643338F">
      <w:pPr>
        <w:spacing w:line="360" w:lineRule="auto"/>
        <w:ind w:left="945" w:right="42" w:rightChars="20" w:hanging="945" w:hangingChars="450"/>
        <w:rPr>
          <w:rFonts w:ascii="宋体" w:hAnsi="宋体"/>
          <w:color w:val="000000"/>
          <w:szCs w:val="21"/>
        </w:rPr>
      </w:pPr>
      <w:r>
        <w:rPr>
          <w:rFonts w:hint="eastAsia" w:ascii="宋体" w:hAnsi="宋体"/>
          <w:color w:val="000000"/>
          <w:szCs w:val="21"/>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6D5CC9FE">
      <w:pPr>
        <w:spacing w:line="360" w:lineRule="auto"/>
        <w:ind w:left="945" w:right="42" w:rightChars="20" w:hanging="945" w:hangingChars="450"/>
        <w:rPr>
          <w:rFonts w:ascii="宋体" w:hAnsi="宋体"/>
          <w:color w:val="000000"/>
          <w:szCs w:val="21"/>
        </w:rPr>
      </w:pPr>
      <w:r>
        <w:rPr>
          <w:rFonts w:hint="eastAsia" w:ascii="宋体" w:hAnsi="宋体"/>
          <w:color w:val="000000"/>
          <w:szCs w:val="21"/>
        </w:rPr>
        <w:t>6.7.5    在工程施工期间，承包人应始终避免现场出现不必要的障碍物，妥当存放并处置施工设备和多余的材料，及时从现场清除运走任何废料、垃圾或不再需要的临时工程和设施。</w:t>
      </w:r>
    </w:p>
    <w:p w14:paraId="58CC5618">
      <w:pPr>
        <w:spacing w:line="360" w:lineRule="auto"/>
        <w:ind w:left="945" w:right="42" w:rightChars="20" w:hanging="945" w:hangingChars="450"/>
        <w:rPr>
          <w:rFonts w:ascii="宋体" w:hAnsi="宋体"/>
          <w:color w:val="000000"/>
          <w:szCs w:val="21"/>
        </w:rPr>
      </w:pPr>
      <w:r>
        <w:rPr>
          <w:rFonts w:hint="eastAsia" w:ascii="宋体" w:hAnsi="宋体"/>
          <w:color w:val="000000"/>
          <w:szCs w:val="21"/>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49DA8C2B">
      <w:pPr>
        <w:spacing w:line="360" w:lineRule="auto"/>
        <w:ind w:left="945" w:right="42" w:rightChars="20" w:hanging="945" w:hangingChars="450"/>
        <w:rPr>
          <w:rFonts w:ascii="宋体" w:hAnsi="宋体"/>
          <w:color w:val="000000"/>
          <w:szCs w:val="21"/>
        </w:rPr>
      </w:pPr>
      <w:r>
        <w:rPr>
          <w:rFonts w:hint="eastAsia" w:ascii="宋体" w:hAnsi="宋体"/>
          <w:color w:val="000000"/>
          <w:szCs w:val="21"/>
        </w:rPr>
        <w:t>6.7.7    承包人应在现场设立固定的垃圾临时存放点并在各楼层或区域设立必要的垃圾箱；所有垃圾必须在当天清除出现场，并按有关行政管理部门的规定，运送到指定的垃圾消纳场。</w:t>
      </w:r>
    </w:p>
    <w:p w14:paraId="3573EA58">
      <w:pPr>
        <w:spacing w:line="360" w:lineRule="auto"/>
        <w:ind w:left="945" w:right="42" w:rightChars="20" w:hanging="945" w:hangingChars="450"/>
        <w:rPr>
          <w:rFonts w:ascii="宋体" w:hAnsi="宋体"/>
          <w:color w:val="000000"/>
          <w:szCs w:val="21"/>
        </w:rPr>
      </w:pPr>
      <w:r>
        <w:rPr>
          <w:rFonts w:hint="eastAsia" w:ascii="宋体" w:hAnsi="宋体"/>
          <w:color w:val="000000"/>
          <w:szCs w:val="21"/>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14:paraId="584236AC">
      <w:pPr>
        <w:spacing w:line="360" w:lineRule="auto"/>
        <w:ind w:left="945" w:right="42" w:rightChars="20" w:hanging="945" w:hangingChars="450"/>
        <w:rPr>
          <w:rFonts w:ascii="宋体" w:hAnsi="宋体"/>
          <w:color w:val="000000"/>
          <w:szCs w:val="21"/>
        </w:rPr>
      </w:pPr>
      <w:r>
        <w:rPr>
          <w:rFonts w:hint="eastAsia" w:ascii="宋体" w:hAnsi="宋体"/>
          <w:color w:val="000000"/>
          <w:szCs w:val="21"/>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1BD9F95F">
      <w:pPr>
        <w:spacing w:line="360" w:lineRule="auto"/>
        <w:ind w:left="945" w:right="42" w:rightChars="20" w:hanging="945" w:hangingChars="450"/>
        <w:rPr>
          <w:rFonts w:ascii="宋体" w:hAnsi="宋体"/>
          <w:color w:val="000000"/>
          <w:szCs w:val="21"/>
        </w:rPr>
      </w:pPr>
      <w:r>
        <w:rPr>
          <w:rFonts w:hint="eastAsia" w:ascii="宋体" w:hAnsi="宋体"/>
          <w:color w:val="000000"/>
          <w:szCs w:val="21"/>
        </w:rPr>
        <w:t>6.7.10   文明施工方面的其他要求如下：</w:t>
      </w:r>
    </w:p>
    <w:p w14:paraId="33B84A33">
      <w:pPr>
        <w:spacing w:line="360" w:lineRule="auto"/>
        <w:ind w:right="42" w:rightChars="20" w:firstLine="420" w:firstLineChars="200"/>
        <w:rPr>
          <w:rFonts w:ascii="宋体" w:hAnsi="宋体"/>
          <w:color w:val="262626" w:themeColor="text1" w:themeTint="D9"/>
          <w:szCs w:val="21"/>
          <w14:textFill>
            <w14:solidFill>
              <w14:schemeClr w14:val="tx1">
                <w14:lumMod w14:val="85000"/>
                <w14:lumOff w14:val="15000"/>
              </w14:schemeClr>
            </w14:solidFill>
          </w14:textFill>
        </w:rPr>
      </w:pPr>
      <w:r>
        <w:rPr>
          <w:rFonts w:hint="eastAsia" w:ascii="宋体" w:hAnsi="宋体"/>
          <w:color w:val="262626" w:themeColor="text1" w:themeTint="D9"/>
          <w:szCs w:val="21"/>
          <w:u w:val="single"/>
          <w14:textFill>
            <w14:solidFill>
              <w14:schemeClr w14:val="tx1">
                <w14:lumMod w14:val="85000"/>
                <w14:lumOff w14:val="15000"/>
              </w14:schemeClr>
            </w14:solidFill>
          </w14:textFill>
        </w:rPr>
        <w:t>符合国家及当地行业主管部门的相关要求。承包人应做到文明施工、规范施工。保持施工场地清洁，严格遵守发包人对施工现场的管理规定，如因此遭到相关部门的处罚，由承包人承担</w:t>
      </w:r>
      <w:r>
        <w:rPr>
          <w:rFonts w:hint="eastAsia" w:ascii="宋体" w:hAnsi="宋体"/>
          <w:color w:val="262626" w:themeColor="text1" w:themeTint="D9"/>
          <w:szCs w:val="21"/>
          <w14:textFill>
            <w14:solidFill>
              <w14:schemeClr w14:val="tx1">
                <w14:lumMod w14:val="85000"/>
                <w14:lumOff w14:val="15000"/>
              </w14:schemeClr>
            </w14:solidFill>
          </w14:textFill>
        </w:rPr>
        <w:t>。</w:t>
      </w:r>
    </w:p>
    <w:p w14:paraId="253A5AD0">
      <w:pPr>
        <w:spacing w:line="360" w:lineRule="auto"/>
        <w:jc w:val="left"/>
        <w:rPr>
          <w:rFonts w:ascii="宋体" w:hAnsi="宋体"/>
          <w:color w:val="000000"/>
          <w:sz w:val="24"/>
        </w:rPr>
      </w:pPr>
      <w:r>
        <w:rPr>
          <w:rFonts w:hint="eastAsia" w:ascii="宋体" w:hAnsi="宋体"/>
          <w:color w:val="000000"/>
          <w:sz w:val="24"/>
        </w:rPr>
        <w:t>6.8环境保护</w:t>
      </w:r>
    </w:p>
    <w:p w14:paraId="12BDC2CD">
      <w:pPr>
        <w:spacing w:line="360" w:lineRule="auto"/>
        <w:ind w:left="945" w:right="42" w:rightChars="20" w:hanging="945" w:hangingChars="450"/>
        <w:rPr>
          <w:rFonts w:ascii="宋体" w:hAnsi="宋体"/>
          <w:color w:val="000000"/>
          <w:szCs w:val="21"/>
        </w:rPr>
      </w:pPr>
      <w:r>
        <w:rPr>
          <w:rFonts w:hint="eastAsia" w:ascii="宋体" w:hAnsi="宋体"/>
          <w:color w:val="000000"/>
          <w:szCs w:val="21"/>
        </w:rPr>
        <w:t>6.8.1    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14:paraId="333E9EDC">
      <w:pPr>
        <w:spacing w:line="360" w:lineRule="auto"/>
        <w:ind w:left="945" w:right="42" w:rightChars="20" w:hanging="945" w:hangingChars="450"/>
        <w:rPr>
          <w:rFonts w:ascii="宋体" w:hAnsi="宋体"/>
          <w:color w:val="000000"/>
          <w:szCs w:val="21"/>
        </w:rPr>
      </w:pPr>
      <w:r>
        <w:rPr>
          <w:rFonts w:hint="eastAsia" w:ascii="宋体" w:hAnsi="宋体"/>
          <w:color w:val="000000"/>
          <w:szCs w:val="21"/>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74CB58EE">
      <w:pPr>
        <w:spacing w:line="360" w:lineRule="auto"/>
        <w:ind w:left="945" w:right="42" w:rightChars="20" w:hanging="945" w:hangingChars="450"/>
        <w:rPr>
          <w:rFonts w:ascii="宋体" w:hAnsi="宋体"/>
          <w:color w:val="000000"/>
          <w:szCs w:val="21"/>
        </w:rPr>
      </w:pPr>
      <w:r>
        <w:rPr>
          <w:rFonts w:hint="eastAsia" w:ascii="宋体" w:hAnsi="宋体"/>
          <w:color w:val="000000"/>
          <w:szCs w:val="21"/>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15C10685">
      <w:pPr>
        <w:spacing w:line="360" w:lineRule="auto"/>
        <w:ind w:left="945" w:right="42" w:rightChars="20" w:hanging="945" w:hangingChars="450"/>
        <w:rPr>
          <w:rFonts w:ascii="宋体" w:hAnsi="宋体"/>
          <w:color w:val="000000"/>
          <w:szCs w:val="21"/>
        </w:rPr>
      </w:pPr>
      <w:r>
        <w:rPr>
          <w:rFonts w:hint="eastAsia" w:ascii="宋体" w:hAnsi="宋体"/>
          <w:color w:val="000000"/>
          <w:szCs w:val="21"/>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3B186E12">
      <w:pPr>
        <w:spacing w:line="360" w:lineRule="auto"/>
        <w:ind w:left="945" w:right="42" w:rightChars="20" w:hanging="945" w:hangingChars="450"/>
        <w:rPr>
          <w:rFonts w:ascii="宋体" w:hAnsi="宋体"/>
          <w:color w:val="000000"/>
          <w:szCs w:val="21"/>
        </w:rPr>
      </w:pPr>
      <w:r>
        <w:rPr>
          <w:rFonts w:hint="eastAsia" w:ascii="宋体" w:hAnsi="宋体"/>
          <w:color w:val="000000"/>
          <w:szCs w:val="21"/>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627C850C">
      <w:pPr>
        <w:spacing w:line="360" w:lineRule="auto"/>
        <w:ind w:left="945" w:right="42" w:rightChars="20" w:hanging="945" w:hangingChars="450"/>
        <w:rPr>
          <w:rFonts w:ascii="宋体" w:hAnsi="宋体"/>
          <w:color w:val="000000"/>
          <w:szCs w:val="21"/>
        </w:rPr>
      </w:pPr>
      <w:r>
        <w:rPr>
          <w:rFonts w:hint="eastAsia" w:ascii="宋体" w:hAnsi="宋体"/>
          <w:color w:val="000000"/>
          <w:szCs w:val="21"/>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14:paraId="013A7DFF">
      <w:pPr>
        <w:spacing w:line="360" w:lineRule="auto"/>
        <w:ind w:left="945" w:right="42" w:rightChars="20" w:hanging="945" w:hangingChars="450"/>
        <w:rPr>
          <w:rFonts w:ascii="宋体" w:hAnsi="宋体"/>
          <w:color w:val="000000"/>
          <w:szCs w:val="21"/>
        </w:rPr>
      </w:pPr>
      <w:r>
        <w:rPr>
          <w:rFonts w:hint="eastAsia" w:ascii="宋体" w:hAnsi="宋体"/>
          <w:color w:val="000000"/>
          <w:szCs w:val="21"/>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05A95FA6">
      <w:pPr>
        <w:spacing w:line="360" w:lineRule="auto"/>
        <w:ind w:left="945" w:right="42" w:rightChars="20" w:hanging="945" w:hangingChars="450"/>
        <w:rPr>
          <w:rFonts w:ascii="宋体" w:hAnsi="宋体"/>
          <w:color w:val="000000"/>
          <w:szCs w:val="21"/>
        </w:rPr>
      </w:pPr>
      <w:r>
        <w:rPr>
          <w:rFonts w:hint="eastAsia" w:ascii="宋体" w:hAnsi="宋体"/>
          <w:color w:val="000000"/>
          <w:szCs w:val="21"/>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14:paraId="7BD3580E">
      <w:pPr>
        <w:spacing w:line="360" w:lineRule="auto"/>
        <w:ind w:left="945" w:right="42" w:rightChars="20" w:hanging="945" w:hangingChars="450"/>
        <w:rPr>
          <w:rFonts w:ascii="宋体" w:hAnsi="宋体"/>
          <w:color w:val="000000"/>
          <w:szCs w:val="21"/>
        </w:rPr>
      </w:pPr>
      <w:r>
        <w:rPr>
          <w:rFonts w:hint="eastAsia" w:ascii="宋体" w:hAnsi="宋体"/>
          <w:color w:val="000000"/>
          <w:szCs w:val="21"/>
        </w:rPr>
        <w:t>6.8.9    环境保护方面的其他要求如下：</w:t>
      </w:r>
    </w:p>
    <w:p w14:paraId="28045F86">
      <w:pPr>
        <w:spacing w:line="360" w:lineRule="auto"/>
        <w:ind w:left="945" w:right="42" w:rightChars="20" w:hanging="945" w:hangingChars="450"/>
        <w:rPr>
          <w:rFonts w:ascii="宋体" w:hAnsi="宋体"/>
          <w:color w:val="000000"/>
          <w:szCs w:val="21"/>
          <w:u w:val="single"/>
        </w:rPr>
      </w:pPr>
      <w:r>
        <w:rPr>
          <w:rFonts w:hint="eastAsia" w:ascii="宋体" w:hAnsi="宋体"/>
          <w:color w:val="000000"/>
          <w:szCs w:val="21"/>
          <w:u w:val="single"/>
        </w:rPr>
        <w:t xml:space="preserve">    </w:t>
      </w:r>
      <w:r>
        <w:rPr>
          <w:rFonts w:hint="eastAsia" w:asciiTheme="minorEastAsia" w:hAnsiTheme="minorEastAsia" w:eastAsiaTheme="minorEastAsia"/>
          <w:szCs w:val="21"/>
          <w:u w:val="single"/>
        </w:rPr>
        <w:t>符合国家及当地行业主管部门的相关要求。</w:t>
      </w:r>
      <w:r>
        <w:rPr>
          <w:rFonts w:hint="eastAsia" w:ascii="宋体" w:hAnsi="宋体"/>
          <w:color w:val="000000"/>
          <w:szCs w:val="21"/>
          <w:u w:val="single"/>
        </w:rPr>
        <w:t xml:space="preserve">          </w:t>
      </w:r>
    </w:p>
    <w:p w14:paraId="6DD046A4">
      <w:pPr>
        <w:spacing w:line="360" w:lineRule="auto"/>
        <w:jc w:val="left"/>
        <w:rPr>
          <w:rFonts w:ascii="宋体" w:hAnsi="宋体"/>
          <w:color w:val="000000"/>
          <w:sz w:val="24"/>
        </w:rPr>
      </w:pPr>
      <w:r>
        <w:rPr>
          <w:rFonts w:hint="eastAsia" w:ascii="宋体" w:hAnsi="宋体"/>
          <w:color w:val="000000"/>
          <w:sz w:val="24"/>
        </w:rPr>
        <w:t>6.9施工环保措施计划</w:t>
      </w:r>
    </w:p>
    <w:p w14:paraId="1750526F">
      <w:pPr>
        <w:spacing w:line="360" w:lineRule="auto"/>
        <w:ind w:left="945" w:right="42" w:rightChars="20" w:hanging="945" w:hangingChars="450"/>
        <w:rPr>
          <w:rFonts w:ascii="宋体" w:hAnsi="宋体"/>
          <w:color w:val="000000"/>
          <w:szCs w:val="21"/>
        </w:rPr>
      </w:pPr>
      <w:r>
        <w:rPr>
          <w:rFonts w:hint="eastAsia" w:ascii="宋体" w:hAnsi="宋体"/>
          <w:color w:val="000000"/>
          <w:szCs w:val="21"/>
        </w:rPr>
        <w:t>6.9.1    通用合同条款第9.4.2项约定的施工环保措施计划是承包人阐明环保方针和拟采用的环保措施及方法等的文件，其内容应包括但不限于：</w:t>
      </w:r>
    </w:p>
    <w:p w14:paraId="47093974">
      <w:pPr>
        <w:spacing w:line="360" w:lineRule="auto"/>
        <w:ind w:left="945" w:leftChars="450" w:right="42" w:rightChars="20"/>
        <w:rPr>
          <w:rFonts w:ascii="宋体" w:hAnsi="宋体"/>
          <w:color w:val="000000"/>
          <w:szCs w:val="21"/>
        </w:rPr>
      </w:pPr>
      <w:r>
        <w:rPr>
          <w:rFonts w:hint="eastAsia" w:ascii="宋体" w:hAnsi="宋体"/>
          <w:color w:val="000000"/>
          <w:szCs w:val="21"/>
        </w:rPr>
        <w:t>(1)承包人生活区(如果有)的生活用水和生活污水处理措施；</w:t>
      </w:r>
    </w:p>
    <w:p w14:paraId="7B04FEA8">
      <w:pPr>
        <w:spacing w:line="360" w:lineRule="auto"/>
        <w:ind w:left="945" w:leftChars="450" w:right="42" w:rightChars="20"/>
        <w:rPr>
          <w:rFonts w:ascii="宋体" w:hAnsi="宋体"/>
          <w:color w:val="000000"/>
          <w:szCs w:val="21"/>
        </w:rPr>
      </w:pPr>
      <w:r>
        <w:rPr>
          <w:rFonts w:hint="eastAsia" w:ascii="宋体" w:hAnsi="宋体"/>
          <w:color w:val="000000"/>
          <w:szCs w:val="21"/>
        </w:rPr>
        <w:t>(2)施工生产废水处理措施；</w:t>
      </w:r>
    </w:p>
    <w:p w14:paraId="67E959A5">
      <w:pPr>
        <w:spacing w:line="360" w:lineRule="auto"/>
        <w:ind w:left="945" w:leftChars="450" w:right="42" w:rightChars="20"/>
        <w:rPr>
          <w:rFonts w:ascii="宋体" w:hAnsi="宋体"/>
          <w:color w:val="000000"/>
          <w:szCs w:val="21"/>
        </w:rPr>
      </w:pPr>
      <w:r>
        <w:rPr>
          <w:rFonts w:hint="eastAsia" w:ascii="宋体" w:hAnsi="宋体"/>
          <w:color w:val="000000"/>
          <w:szCs w:val="21"/>
        </w:rPr>
        <w:t>(3)施工扬尘和废气的处理措施；</w:t>
      </w:r>
    </w:p>
    <w:p w14:paraId="726390A9">
      <w:pPr>
        <w:spacing w:line="360" w:lineRule="auto"/>
        <w:ind w:left="945" w:leftChars="450" w:right="42" w:rightChars="20"/>
        <w:rPr>
          <w:rFonts w:ascii="宋体" w:hAnsi="宋体"/>
          <w:color w:val="000000"/>
          <w:szCs w:val="21"/>
        </w:rPr>
      </w:pPr>
      <w:r>
        <w:rPr>
          <w:rFonts w:hint="eastAsia" w:ascii="宋体" w:hAnsi="宋体"/>
          <w:color w:val="000000"/>
          <w:szCs w:val="21"/>
        </w:rPr>
        <w:t>(4)施工噪声和光污染控制措施；</w:t>
      </w:r>
    </w:p>
    <w:p w14:paraId="4608864D">
      <w:pPr>
        <w:spacing w:line="360" w:lineRule="auto"/>
        <w:ind w:left="945" w:leftChars="450" w:right="42" w:rightChars="20"/>
        <w:rPr>
          <w:rFonts w:ascii="宋体" w:hAnsi="宋体"/>
          <w:color w:val="000000"/>
          <w:szCs w:val="21"/>
        </w:rPr>
      </w:pPr>
      <w:r>
        <w:rPr>
          <w:rFonts w:hint="eastAsia" w:ascii="宋体" w:hAnsi="宋体"/>
          <w:color w:val="000000"/>
          <w:szCs w:val="21"/>
        </w:rPr>
        <w:t>(5)节能减排措施；</w:t>
      </w:r>
    </w:p>
    <w:p w14:paraId="2AD91A9D">
      <w:pPr>
        <w:spacing w:line="360" w:lineRule="auto"/>
        <w:ind w:left="945" w:leftChars="450" w:right="42" w:rightChars="20"/>
        <w:rPr>
          <w:rFonts w:ascii="宋体" w:hAnsi="宋体"/>
          <w:color w:val="000000"/>
          <w:szCs w:val="21"/>
        </w:rPr>
      </w:pPr>
      <w:r>
        <w:rPr>
          <w:rFonts w:hint="eastAsia" w:ascii="宋体" w:hAnsi="宋体"/>
          <w:color w:val="000000"/>
          <w:szCs w:val="21"/>
        </w:rPr>
        <w:t>(6)不可再生资源循环利用措施；</w:t>
      </w:r>
    </w:p>
    <w:p w14:paraId="1222F965">
      <w:pPr>
        <w:spacing w:line="360" w:lineRule="auto"/>
        <w:ind w:left="945" w:leftChars="450" w:right="42" w:rightChars="20"/>
        <w:rPr>
          <w:rFonts w:ascii="宋体" w:hAnsi="宋体"/>
          <w:color w:val="000000"/>
          <w:szCs w:val="21"/>
        </w:rPr>
      </w:pPr>
      <w:r>
        <w:rPr>
          <w:rFonts w:hint="eastAsia" w:ascii="宋体" w:hAnsi="宋体"/>
          <w:color w:val="000000"/>
          <w:szCs w:val="21"/>
        </w:rPr>
        <w:t>(7)固体废弃物处理措施；</w:t>
      </w:r>
    </w:p>
    <w:p w14:paraId="61445571">
      <w:pPr>
        <w:spacing w:line="360" w:lineRule="auto"/>
        <w:ind w:left="945" w:leftChars="450" w:right="42" w:rightChars="20"/>
        <w:rPr>
          <w:rFonts w:ascii="宋体" w:hAnsi="宋体"/>
          <w:color w:val="000000"/>
          <w:szCs w:val="21"/>
        </w:rPr>
      </w:pPr>
      <w:r>
        <w:rPr>
          <w:rFonts w:hint="eastAsia" w:ascii="宋体" w:hAnsi="宋体"/>
          <w:color w:val="000000"/>
          <w:szCs w:val="21"/>
        </w:rPr>
        <w:t>(8)人群健康保护和卫生防疫措施；</w:t>
      </w:r>
    </w:p>
    <w:p w14:paraId="4F5B8830">
      <w:pPr>
        <w:spacing w:line="360" w:lineRule="auto"/>
        <w:ind w:left="945" w:leftChars="450" w:right="42" w:rightChars="20"/>
        <w:rPr>
          <w:rFonts w:ascii="宋体" w:hAnsi="宋体"/>
          <w:color w:val="000000"/>
          <w:szCs w:val="21"/>
        </w:rPr>
      </w:pPr>
      <w:r>
        <w:rPr>
          <w:rFonts w:hint="eastAsia" w:ascii="宋体" w:hAnsi="宋体"/>
          <w:color w:val="000000"/>
          <w:szCs w:val="21"/>
        </w:rPr>
        <w:t>(9)防止误用有害材料的保证措施；</w:t>
      </w:r>
    </w:p>
    <w:p w14:paraId="4EDA30B7">
      <w:pPr>
        <w:spacing w:line="360" w:lineRule="auto"/>
        <w:ind w:left="945" w:leftChars="450" w:right="42" w:rightChars="20"/>
        <w:rPr>
          <w:rFonts w:ascii="宋体" w:hAnsi="宋体"/>
          <w:color w:val="000000"/>
          <w:szCs w:val="21"/>
        </w:rPr>
      </w:pPr>
      <w:r>
        <w:rPr>
          <w:rFonts w:hint="eastAsia" w:ascii="宋体" w:hAnsi="宋体"/>
          <w:color w:val="000000"/>
          <w:szCs w:val="21"/>
        </w:rPr>
        <w:t>(10)施工边坡工程的水土流失保护措施；</w:t>
      </w:r>
    </w:p>
    <w:p w14:paraId="5C43A92B">
      <w:pPr>
        <w:spacing w:line="360" w:lineRule="auto"/>
        <w:ind w:left="945" w:leftChars="450" w:right="42" w:rightChars="20"/>
        <w:rPr>
          <w:rFonts w:ascii="宋体" w:hAnsi="宋体"/>
          <w:color w:val="000000"/>
          <w:szCs w:val="21"/>
        </w:rPr>
      </w:pPr>
      <w:r>
        <w:rPr>
          <w:rFonts w:hint="eastAsia" w:ascii="宋体" w:hAnsi="宋体"/>
          <w:color w:val="000000"/>
          <w:szCs w:val="21"/>
        </w:rPr>
        <w:t>(11)道路污染防治措施；</w:t>
      </w:r>
    </w:p>
    <w:p w14:paraId="4105B2B0">
      <w:pPr>
        <w:spacing w:line="360" w:lineRule="auto"/>
        <w:ind w:left="945" w:leftChars="450" w:right="42" w:rightChars="20"/>
        <w:rPr>
          <w:rFonts w:ascii="宋体" w:hAnsi="宋体"/>
          <w:color w:val="000000"/>
          <w:szCs w:val="21"/>
        </w:rPr>
      </w:pPr>
      <w:r>
        <w:rPr>
          <w:rFonts w:hint="eastAsia" w:ascii="宋体" w:hAnsi="宋体"/>
          <w:color w:val="000000"/>
          <w:szCs w:val="21"/>
        </w:rPr>
        <w:t>(12)完工后场地清理及其植被(如果有)恢复的规划和措施；</w:t>
      </w:r>
    </w:p>
    <w:p w14:paraId="5CE74B9A">
      <w:pPr>
        <w:spacing w:line="360" w:lineRule="auto"/>
        <w:ind w:left="945" w:leftChars="450" w:right="42" w:rightChars="20"/>
        <w:rPr>
          <w:rFonts w:ascii="宋体" w:hAnsi="宋体"/>
          <w:color w:val="000000"/>
          <w:szCs w:val="21"/>
        </w:rPr>
      </w:pPr>
      <w:r>
        <w:rPr>
          <w:rFonts w:hint="eastAsia" w:ascii="宋体" w:hAnsi="宋体"/>
          <w:color w:val="000000"/>
          <w:szCs w:val="21"/>
        </w:rPr>
        <w:t>(13)其他：</w:t>
      </w:r>
      <w:r>
        <w:rPr>
          <w:rFonts w:hint="eastAsia" w:ascii="宋体" w:hAnsi="宋体"/>
          <w:color w:val="000000"/>
          <w:szCs w:val="21"/>
          <w:u w:val="single"/>
        </w:rPr>
        <w:t xml:space="preserve">                 /                       </w:t>
      </w:r>
      <w:r>
        <w:rPr>
          <w:rFonts w:hint="eastAsia" w:ascii="宋体" w:hAnsi="宋体"/>
          <w:color w:val="000000"/>
          <w:szCs w:val="21"/>
        </w:rPr>
        <w:t>。</w:t>
      </w:r>
    </w:p>
    <w:p w14:paraId="6EC4A3D5">
      <w:pPr>
        <w:spacing w:line="360" w:lineRule="auto"/>
        <w:ind w:left="945" w:right="42" w:rightChars="20" w:hanging="945" w:hangingChars="450"/>
        <w:rPr>
          <w:rFonts w:ascii="宋体" w:hAnsi="宋体"/>
          <w:color w:val="000000"/>
          <w:szCs w:val="21"/>
        </w:rPr>
      </w:pPr>
      <w:r>
        <w:rPr>
          <w:rFonts w:hint="eastAsia" w:ascii="宋体" w:hAnsi="宋体"/>
          <w:color w:val="000000"/>
          <w:szCs w:val="21"/>
        </w:rPr>
        <w:t>6.9.2    施工环保措施计划应当在专用合同条款第9.4款约定的期限内报送监理人。承包人应当严格执行经监理人批准的施工环保措施计划，并及时补充、修订和完善施工环保措施计划。</w:t>
      </w:r>
    </w:p>
    <w:p w14:paraId="5BBC96C5">
      <w:pPr>
        <w:spacing w:before="468" w:beforeLines="150" w:after="468" w:afterLines="150" w:line="360" w:lineRule="auto"/>
        <w:ind w:left="1260" w:right="160" w:rightChars="76" w:hanging="1260" w:hangingChars="450"/>
        <w:outlineLvl w:val="3"/>
        <w:rPr>
          <w:rFonts w:ascii="宋体" w:hAnsi="宋体"/>
          <w:color w:val="000000"/>
          <w:sz w:val="28"/>
          <w:szCs w:val="28"/>
        </w:rPr>
      </w:pPr>
      <w:bookmarkStart w:id="14" w:name="_Toc504078391"/>
      <w:bookmarkStart w:id="15" w:name="_Toc295812292"/>
      <w:r>
        <w:rPr>
          <w:rFonts w:hint="eastAsia" w:ascii="宋体" w:hAnsi="宋体"/>
          <w:color w:val="000000"/>
          <w:sz w:val="28"/>
          <w:szCs w:val="28"/>
        </w:rPr>
        <w:t>7.治安保卫</w:t>
      </w:r>
      <w:bookmarkEnd w:id="14"/>
      <w:bookmarkEnd w:id="15"/>
    </w:p>
    <w:p w14:paraId="6E6C035B">
      <w:pPr>
        <w:spacing w:line="360" w:lineRule="auto"/>
        <w:ind w:left="945" w:hanging="945" w:hangingChars="450"/>
        <w:rPr>
          <w:rFonts w:ascii="宋体" w:hAnsi="宋体"/>
          <w:color w:val="000000"/>
          <w:szCs w:val="21"/>
        </w:rPr>
      </w:pPr>
      <w:r>
        <w:rPr>
          <w:rFonts w:hint="eastAsia" w:ascii="宋体" w:hAnsi="宋体"/>
          <w:color w:val="000000"/>
          <w:szCs w:val="21"/>
        </w:rPr>
        <w:t xml:space="preserve">7.1      </w:t>
      </w:r>
      <w:r>
        <w:rPr>
          <w:rFonts w:hint="eastAsia" w:ascii="宋体" w:hAnsi="宋体"/>
          <w:color w:val="000000"/>
          <w:spacing w:val="6"/>
          <w:szCs w:val="21"/>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338767AE">
      <w:pPr>
        <w:spacing w:line="360" w:lineRule="auto"/>
        <w:ind w:left="945" w:hanging="945" w:hangingChars="450"/>
        <w:rPr>
          <w:rFonts w:ascii="宋体" w:hAnsi="宋体"/>
          <w:color w:val="000000"/>
          <w:szCs w:val="21"/>
        </w:rPr>
      </w:pPr>
      <w:r>
        <w:rPr>
          <w:rFonts w:hint="eastAsia" w:ascii="宋体" w:hAnsi="宋体"/>
          <w:color w:val="000000"/>
          <w:szCs w:val="21"/>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636DDFF4">
      <w:pPr>
        <w:spacing w:line="360" w:lineRule="auto"/>
        <w:ind w:left="945" w:hanging="945" w:hangingChars="450"/>
        <w:rPr>
          <w:rFonts w:ascii="宋体" w:hAnsi="宋体"/>
          <w:color w:val="000000"/>
          <w:szCs w:val="21"/>
        </w:rPr>
      </w:pPr>
      <w:r>
        <w:rPr>
          <w:rFonts w:hint="eastAsia" w:ascii="宋体" w:hAnsi="宋体"/>
          <w:color w:val="000000"/>
          <w:szCs w:val="21"/>
        </w:rPr>
        <w:t>7.3      承包人应制定并实施严格的施工场地(现场)出入制度并报监理人审批；车辆的出入须有出入审批制度，并有指定的专人负责管理；人员进出现场应有出入证，出入证须以经过监理人批准的格式印制。</w:t>
      </w:r>
    </w:p>
    <w:p w14:paraId="43D72E0C">
      <w:pPr>
        <w:spacing w:line="360" w:lineRule="auto"/>
        <w:ind w:left="945" w:hanging="945" w:hangingChars="450"/>
        <w:rPr>
          <w:rFonts w:ascii="宋体" w:hAnsi="宋体"/>
          <w:color w:val="000000"/>
          <w:szCs w:val="21"/>
        </w:rPr>
      </w:pPr>
      <w:r>
        <w:rPr>
          <w:rFonts w:hint="eastAsia" w:ascii="宋体" w:hAnsi="宋体"/>
          <w:color w:val="000000"/>
          <w:szCs w:val="21"/>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4AA1A5FD">
      <w:pPr>
        <w:spacing w:line="360" w:lineRule="auto"/>
        <w:ind w:left="945" w:hanging="945" w:hangingChars="450"/>
        <w:rPr>
          <w:rFonts w:ascii="宋体" w:hAnsi="宋体"/>
          <w:color w:val="000000"/>
          <w:szCs w:val="21"/>
        </w:rPr>
      </w:pPr>
      <w:r>
        <w:rPr>
          <w:rFonts w:hint="eastAsia" w:ascii="宋体" w:hAnsi="宋体"/>
          <w:color w:val="000000"/>
          <w:szCs w:val="21"/>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49903204">
      <w:pPr>
        <w:spacing w:line="360" w:lineRule="auto"/>
        <w:ind w:left="945" w:hanging="945" w:hangingChars="450"/>
        <w:rPr>
          <w:rFonts w:ascii="宋体" w:hAnsi="宋体"/>
          <w:color w:val="000000"/>
          <w:szCs w:val="21"/>
        </w:rPr>
      </w:pPr>
      <w:r>
        <w:rPr>
          <w:rFonts w:hint="eastAsia" w:ascii="宋体" w:hAnsi="宋体"/>
          <w:color w:val="000000"/>
          <w:szCs w:val="21"/>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2D107F34">
      <w:pPr>
        <w:spacing w:line="360" w:lineRule="auto"/>
        <w:ind w:left="945" w:hanging="945" w:hangingChars="450"/>
        <w:rPr>
          <w:rFonts w:ascii="宋体" w:hAnsi="宋体"/>
          <w:color w:val="000000"/>
          <w:szCs w:val="21"/>
          <w:u w:val="single"/>
        </w:rPr>
      </w:pPr>
      <w:r>
        <w:rPr>
          <w:rFonts w:hint="eastAsia" w:ascii="宋体" w:hAnsi="宋体"/>
          <w:color w:val="000000"/>
          <w:szCs w:val="21"/>
        </w:rPr>
        <w:t>7.7      施工场地(现场)治安管理计划的要求：</w:t>
      </w:r>
      <w:r>
        <w:rPr>
          <w:rFonts w:hint="eastAsia" w:ascii="宋体" w:hAnsi="宋体" w:cs="宋体"/>
          <w:color w:val="000000"/>
          <w:kern w:val="0"/>
          <w:szCs w:val="21"/>
          <w:u w:val="single"/>
          <w:lang w:bidi="ar"/>
        </w:rPr>
        <w:t>向发包人及监理报治安保卫管理专项方案（含紧急预案）.</w:t>
      </w:r>
    </w:p>
    <w:p w14:paraId="5BECBFBF">
      <w:pPr>
        <w:spacing w:line="360" w:lineRule="auto"/>
        <w:ind w:left="945" w:hanging="945" w:hangingChars="450"/>
        <w:rPr>
          <w:rFonts w:ascii="宋体" w:hAnsi="宋体"/>
          <w:color w:val="000000"/>
          <w:szCs w:val="21"/>
        </w:rPr>
      </w:pPr>
      <w:r>
        <w:rPr>
          <w:rFonts w:hint="eastAsia" w:ascii="宋体" w:hAnsi="宋体"/>
          <w:color w:val="000000"/>
          <w:szCs w:val="21"/>
        </w:rPr>
        <w:t>7.8      突发治安事件紧急预案的要求：</w:t>
      </w:r>
      <w:r>
        <w:rPr>
          <w:rFonts w:hint="eastAsia" w:ascii="宋体" w:hAnsi="宋体" w:cs="宋体"/>
          <w:color w:val="000000"/>
          <w:kern w:val="0"/>
          <w:szCs w:val="21"/>
          <w:u w:val="single"/>
          <w:lang w:bidi="ar"/>
        </w:rPr>
        <w:t>向发包人及监理报项目针对性的突发治安事件紧急预案</w:t>
      </w:r>
      <w:r>
        <w:rPr>
          <w:rFonts w:hint="eastAsia" w:ascii="宋体" w:hAnsi="宋体"/>
          <w:color w:val="000000"/>
          <w:szCs w:val="21"/>
          <w:u w:val="single"/>
        </w:rPr>
        <w:t xml:space="preserve"> </w:t>
      </w:r>
      <w:r>
        <w:rPr>
          <w:rFonts w:hint="eastAsia" w:ascii="宋体" w:hAnsi="宋体"/>
          <w:color w:val="000000"/>
          <w:szCs w:val="21"/>
        </w:rPr>
        <w:t xml:space="preserve">。 </w:t>
      </w:r>
    </w:p>
    <w:p w14:paraId="2D84FA55">
      <w:pPr>
        <w:spacing w:line="360" w:lineRule="auto"/>
        <w:ind w:left="945" w:hanging="945" w:hangingChars="450"/>
        <w:rPr>
          <w:rFonts w:ascii="宋体" w:hAnsi="宋体"/>
          <w:color w:val="000000"/>
          <w:szCs w:val="21"/>
        </w:rPr>
      </w:pPr>
      <w:r>
        <w:rPr>
          <w:rFonts w:hint="eastAsia" w:ascii="宋体" w:hAnsi="宋体"/>
          <w:color w:val="000000"/>
          <w:szCs w:val="21"/>
        </w:rPr>
        <w:t>7.9      治安保卫方面的其他要求如下：</w:t>
      </w:r>
      <w:r>
        <w:rPr>
          <w:rFonts w:hint="eastAsia" w:asciiTheme="minorEastAsia" w:hAnsiTheme="minorEastAsia" w:eastAsiaTheme="minorEastAsia"/>
          <w:szCs w:val="21"/>
          <w:u w:val="single"/>
        </w:rPr>
        <w:t>符合国家及当地行业主管部门的相关要求。</w:t>
      </w:r>
      <w:r>
        <w:rPr>
          <w:rFonts w:hint="eastAsia" w:ascii="宋体" w:hAnsi="宋体"/>
          <w:color w:val="000000"/>
          <w:szCs w:val="21"/>
          <w:u w:val="single"/>
        </w:rPr>
        <w:t xml:space="preserve">               </w:t>
      </w:r>
      <w:r>
        <w:rPr>
          <w:rFonts w:hint="eastAsia" w:ascii="宋体" w:hAnsi="宋体"/>
          <w:color w:val="000000"/>
          <w:szCs w:val="21"/>
        </w:rPr>
        <w:t xml:space="preserve">  </w:t>
      </w:r>
    </w:p>
    <w:p w14:paraId="5DCA9302">
      <w:pPr>
        <w:spacing w:before="249" w:beforeLines="80" w:after="249" w:afterLines="80" w:line="360" w:lineRule="auto"/>
        <w:ind w:left="1260" w:hanging="1260" w:hangingChars="450"/>
        <w:outlineLvl w:val="3"/>
        <w:rPr>
          <w:rFonts w:ascii="宋体" w:hAnsi="宋体"/>
          <w:color w:val="000000"/>
          <w:sz w:val="28"/>
          <w:szCs w:val="28"/>
        </w:rPr>
      </w:pPr>
      <w:bookmarkStart w:id="16" w:name="_Toc504078392"/>
      <w:bookmarkStart w:id="17" w:name="_Toc295812293"/>
      <w:r>
        <w:rPr>
          <w:rFonts w:hint="eastAsia" w:ascii="宋体" w:hAnsi="宋体"/>
          <w:color w:val="000000"/>
          <w:sz w:val="28"/>
          <w:szCs w:val="28"/>
        </w:rPr>
        <w:t>8.地上、地下设施和周边建筑物的临时保护</w:t>
      </w:r>
      <w:bookmarkEnd w:id="16"/>
      <w:bookmarkEnd w:id="17"/>
    </w:p>
    <w:p w14:paraId="19FC6C79">
      <w:pPr>
        <w:spacing w:line="360" w:lineRule="auto"/>
        <w:ind w:left="945" w:hanging="945" w:hangingChars="450"/>
        <w:rPr>
          <w:rFonts w:ascii="宋体" w:hAnsi="宋体"/>
          <w:color w:val="000000"/>
          <w:szCs w:val="21"/>
        </w:rPr>
      </w:pPr>
      <w:r>
        <w:rPr>
          <w:rFonts w:hint="eastAsia" w:ascii="宋体" w:hAnsi="宋体"/>
          <w:color w:val="000000"/>
          <w:szCs w:val="21"/>
        </w:rPr>
        <w:t>8.1      承包人应为施工场地及其周边现有的地上、地下设施和建筑物提供足够的临时保护设施，确保施工过程中这些设施和建筑物不会受到干扰和破坏。</w:t>
      </w:r>
    </w:p>
    <w:p w14:paraId="7C9DA875">
      <w:pPr>
        <w:spacing w:line="360" w:lineRule="auto"/>
        <w:ind w:left="945" w:hanging="945" w:hangingChars="450"/>
        <w:rPr>
          <w:rFonts w:ascii="宋体" w:hAnsi="宋体"/>
          <w:color w:val="000000"/>
          <w:szCs w:val="21"/>
        </w:rPr>
      </w:pPr>
      <w:r>
        <w:rPr>
          <w:rFonts w:hint="eastAsia" w:ascii="宋体" w:hAnsi="宋体"/>
          <w:color w:val="000000"/>
          <w:szCs w:val="21"/>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698C5CDA">
      <w:pPr>
        <w:spacing w:line="360" w:lineRule="auto"/>
        <w:ind w:left="945" w:hanging="945" w:hangingChars="450"/>
        <w:rPr>
          <w:u w:val="single"/>
        </w:rPr>
      </w:pPr>
      <w:r>
        <w:rPr>
          <w:rFonts w:hint="eastAsia" w:ascii="宋体" w:hAnsi="宋体"/>
          <w:color w:val="000000"/>
          <w:szCs w:val="21"/>
        </w:rPr>
        <w:t>8.3      发包人特别提醒承包人注意以下地上、地下设施和周边建筑物的保护：</w:t>
      </w:r>
      <w:r>
        <w:rPr>
          <w:rFonts w:hint="eastAsia" w:ascii="宋体" w:hAnsi="宋体" w:cs="宋体"/>
          <w:color w:val="000000"/>
          <w:kern w:val="0"/>
          <w:szCs w:val="21"/>
          <w:u w:val="single"/>
          <w:lang w:bidi="ar"/>
        </w:rPr>
        <w:t xml:space="preserve">承包人应充分探明红线周边管线管廊位置，做好周边构筑物及管线管廊的保护措施 。 </w:t>
      </w:r>
    </w:p>
    <w:p w14:paraId="169C045B">
      <w:pPr>
        <w:spacing w:line="360" w:lineRule="auto"/>
        <w:ind w:left="945" w:hanging="945" w:hangingChars="450"/>
        <w:rPr>
          <w:rFonts w:ascii="宋体" w:hAnsi="宋体"/>
          <w:color w:val="000000"/>
          <w:szCs w:val="21"/>
          <w:u w:val="single"/>
        </w:rPr>
      </w:pPr>
      <w:r>
        <w:rPr>
          <w:rFonts w:hint="eastAsia" w:ascii="宋体" w:hAnsi="宋体"/>
          <w:color w:val="000000"/>
          <w:szCs w:val="21"/>
          <w:u w:val="single"/>
        </w:rPr>
        <w:t xml:space="preserve"> </w:t>
      </w:r>
    </w:p>
    <w:p w14:paraId="657BD402">
      <w:pPr>
        <w:spacing w:line="360" w:lineRule="auto"/>
        <w:ind w:left="945" w:hanging="945" w:hangingChars="450"/>
        <w:rPr>
          <w:rFonts w:ascii="宋体" w:hAnsi="宋体"/>
          <w:color w:val="000000"/>
          <w:szCs w:val="21"/>
        </w:rPr>
      </w:pPr>
      <w:r>
        <w:rPr>
          <w:rFonts w:hint="eastAsia" w:ascii="宋体" w:hAnsi="宋体"/>
          <w:color w:val="000000"/>
          <w:szCs w:val="21"/>
        </w:rPr>
        <w:t>8.4     地上、地下设施和周边建筑物的临时保护的其他要求如下</w:t>
      </w:r>
    </w:p>
    <w:p w14:paraId="13C92F3A">
      <w:pPr>
        <w:spacing w:line="360" w:lineRule="auto"/>
        <w:ind w:left="945" w:hanging="945" w:hangingChars="450"/>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 xml:space="preserve">  </w:t>
      </w:r>
    </w:p>
    <w:p w14:paraId="21D078E0">
      <w:pPr>
        <w:spacing w:before="312" w:beforeLines="100" w:after="312" w:afterLines="100" w:line="360" w:lineRule="auto"/>
        <w:ind w:left="1260" w:hanging="1260" w:hangingChars="450"/>
        <w:outlineLvl w:val="3"/>
        <w:rPr>
          <w:rFonts w:ascii="宋体" w:hAnsi="宋体"/>
          <w:color w:val="000000"/>
          <w:sz w:val="28"/>
          <w:szCs w:val="28"/>
        </w:rPr>
      </w:pPr>
      <w:bookmarkStart w:id="18" w:name="_Toc295812294"/>
      <w:bookmarkStart w:id="19" w:name="_Toc504078393"/>
      <w:r>
        <w:rPr>
          <w:rFonts w:hint="eastAsia" w:ascii="宋体" w:hAnsi="宋体"/>
          <w:color w:val="000000"/>
          <w:sz w:val="28"/>
          <w:szCs w:val="28"/>
        </w:rPr>
        <w:t>9.样品和材料代换</w:t>
      </w:r>
      <w:bookmarkEnd w:id="18"/>
      <w:bookmarkEnd w:id="19"/>
    </w:p>
    <w:p w14:paraId="3EE3B0CF">
      <w:pPr>
        <w:spacing w:line="360" w:lineRule="auto"/>
        <w:ind w:firstLine="480"/>
        <w:jc w:val="left"/>
        <w:rPr>
          <w:rFonts w:ascii="宋体" w:hAnsi="宋体"/>
          <w:color w:val="000000"/>
          <w:sz w:val="24"/>
        </w:rPr>
      </w:pPr>
      <w:r>
        <w:rPr>
          <w:rFonts w:hint="eastAsia" w:ascii="宋体" w:hAnsi="宋体"/>
          <w:color w:val="000000"/>
          <w:sz w:val="24"/>
        </w:rPr>
        <w:t>9.1样品</w:t>
      </w:r>
    </w:p>
    <w:p w14:paraId="611A4B13">
      <w:pPr>
        <w:spacing w:line="360" w:lineRule="auto"/>
        <w:ind w:left="945" w:hanging="945" w:hangingChars="450"/>
        <w:rPr>
          <w:rFonts w:ascii="宋体" w:hAnsi="宋体"/>
          <w:color w:val="000000"/>
          <w:szCs w:val="21"/>
        </w:rPr>
      </w:pPr>
      <w:r>
        <w:rPr>
          <w:rFonts w:hint="eastAsia" w:ascii="宋体" w:hAnsi="宋体"/>
          <w:color w:val="000000"/>
          <w:szCs w:val="21"/>
        </w:rPr>
        <w:t>9.1.1    本工程需要承包人提供样品的材料和工程设备如下：</w:t>
      </w:r>
      <w:r>
        <w:rPr>
          <w:rFonts w:hint="eastAsia" w:ascii="宋体" w:hAnsi="宋体"/>
          <w:color w:val="000000"/>
          <w:szCs w:val="21"/>
          <w:u w:val="single"/>
        </w:rPr>
        <w:t>施工用各类材料和设备，承包人均需向发包人报送供应商资料，其中包括材料设备样品、各种质量证明和其他有关技术资料，经监理审核、发包人审定并封样后方可采购与使用。</w:t>
      </w:r>
    </w:p>
    <w:p w14:paraId="136F705C">
      <w:pPr>
        <w:spacing w:line="360" w:lineRule="auto"/>
        <w:ind w:left="945" w:hanging="945" w:hangingChars="450"/>
        <w:rPr>
          <w:rFonts w:ascii="宋体" w:hAnsi="宋体"/>
          <w:color w:val="000000"/>
          <w:szCs w:val="21"/>
        </w:rPr>
      </w:pPr>
      <w:r>
        <w:rPr>
          <w:rFonts w:hint="eastAsia" w:ascii="宋体" w:hAnsi="宋体"/>
          <w:color w:val="000000"/>
          <w:szCs w:val="21"/>
        </w:rPr>
        <w:t>9.1.2    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416C9430">
      <w:pPr>
        <w:spacing w:line="360" w:lineRule="auto"/>
        <w:ind w:left="945" w:hanging="945" w:hangingChars="450"/>
        <w:rPr>
          <w:rFonts w:ascii="宋体" w:hAnsi="宋体"/>
          <w:color w:val="000000"/>
          <w:szCs w:val="21"/>
        </w:rPr>
      </w:pPr>
      <w:r>
        <w:rPr>
          <w:rFonts w:hint="eastAsia" w:ascii="宋体" w:hAnsi="宋体"/>
          <w:color w:val="000000"/>
          <w:szCs w:val="21"/>
        </w:rPr>
        <w:t>9.1.3    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2B6D9FAE">
      <w:pPr>
        <w:spacing w:line="360" w:lineRule="auto"/>
        <w:ind w:left="945" w:hanging="945" w:hangingChars="450"/>
        <w:rPr>
          <w:rFonts w:ascii="宋体" w:hAnsi="宋体"/>
          <w:color w:val="000000"/>
          <w:szCs w:val="21"/>
        </w:rPr>
      </w:pPr>
      <w:r>
        <w:rPr>
          <w:rFonts w:hint="eastAsia" w:ascii="宋体" w:hAnsi="宋体"/>
          <w:color w:val="000000"/>
          <w:szCs w:val="21"/>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5D1D40C4">
      <w:pPr>
        <w:spacing w:line="360" w:lineRule="auto"/>
        <w:ind w:left="945" w:hanging="945" w:hangingChars="450"/>
        <w:rPr>
          <w:rFonts w:ascii="宋体" w:hAnsi="宋体"/>
          <w:color w:val="000000"/>
          <w:szCs w:val="21"/>
        </w:rPr>
      </w:pPr>
      <w:r>
        <w:rPr>
          <w:rFonts w:hint="eastAsia" w:ascii="宋体" w:hAnsi="宋体"/>
          <w:color w:val="000000"/>
          <w:szCs w:val="21"/>
        </w:rPr>
        <w:t>9.1.5    得到批准后的样品由监理人负责存放。但承包人应为保存样品提供适当和固定的场所并保持适当和良好的环境条件。</w:t>
      </w:r>
    </w:p>
    <w:p w14:paraId="250BC8D6">
      <w:pPr>
        <w:spacing w:line="360" w:lineRule="auto"/>
        <w:ind w:left="945" w:hanging="945" w:hangingChars="450"/>
        <w:rPr>
          <w:rFonts w:ascii="宋体" w:hAnsi="宋体"/>
          <w:color w:val="000000"/>
          <w:szCs w:val="21"/>
        </w:rPr>
      </w:pPr>
      <w:r>
        <w:rPr>
          <w:rFonts w:hint="eastAsia" w:ascii="宋体" w:hAnsi="宋体"/>
          <w:color w:val="000000"/>
          <w:szCs w:val="21"/>
        </w:rPr>
        <w:t>9.1.6    提供样品和提供存放样品场所的费用由承包人承担。</w:t>
      </w:r>
    </w:p>
    <w:p w14:paraId="34DFE4A1">
      <w:pPr>
        <w:spacing w:line="360" w:lineRule="auto"/>
        <w:jc w:val="left"/>
        <w:rPr>
          <w:rFonts w:ascii="宋体" w:hAnsi="宋体"/>
          <w:color w:val="000000"/>
          <w:sz w:val="24"/>
        </w:rPr>
      </w:pPr>
      <w:r>
        <w:rPr>
          <w:rFonts w:hint="eastAsia" w:ascii="宋体" w:hAnsi="宋体"/>
          <w:color w:val="000000"/>
          <w:sz w:val="24"/>
        </w:rPr>
        <w:t>9.2材料代换</w:t>
      </w:r>
    </w:p>
    <w:p w14:paraId="4AC9D21D">
      <w:pPr>
        <w:spacing w:line="360" w:lineRule="auto"/>
        <w:ind w:left="945" w:hanging="945" w:hangingChars="450"/>
        <w:rPr>
          <w:rFonts w:ascii="宋体" w:hAnsi="宋体"/>
          <w:color w:val="000000"/>
          <w:szCs w:val="21"/>
        </w:rPr>
      </w:pPr>
      <w:r>
        <w:rPr>
          <w:rFonts w:hint="eastAsia" w:ascii="宋体" w:hAnsi="宋体"/>
          <w:color w:val="000000"/>
          <w:szCs w:val="21"/>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61167A96">
      <w:pPr>
        <w:spacing w:line="360" w:lineRule="auto"/>
        <w:ind w:left="945" w:hanging="945" w:hangingChars="450"/>
        <w:rPr>
          <w:rFonts w:ascii="宋体" w:hAnsi="宋体"/>
          <w:color w:val="000000"/>
          <w:szCs w:val="21"/>
        </w:rPr>
      </w:pPr>
      <w:r>
        <w:rPr>
          <w:rFonts w:hint="eastAsia" w:ascii="宋体" w:hAnsi="宋体"/>
          <w:color w:val="000000"/>
          <w:szCs w:val="21"/>
        </w:rPr>
        <w:t>9.2.2    如果使用替代品，承包人应至少在被替代品按批准的进度计划用于永久工程前56天以书面形式通知监理人并随此通知提交下列文件：</w:t>
      </w:r>
    </w:p>
    <w:p w14:paraId="0153DCF9">
      <w:pPr>
        <w:spacing w:line="360" w:lineRule="auto"/>
        <w:ind w:left="1155" w:leftChars="400" w:hanging="315" w:hangingChars="150"/>
        <w:rPr>
          <w:rFonts w:ascii="宋体" w:hAnsi="宋体"/>
          <w:color w:val="000000"/>
          <w:szCs w:val="21"/>
        </w:rPr>
      </w:pPr>
      <w:r>
        <w:rPr>
          <w:rFonts w:hint="eastAsia" w:ascii="宋体" w:hAnsi="宋体"/>
          <w:color w:val="000000"/>
          <w:szCs w:val="21"/>
        </w:rPr>
        <w:t>(1)拟被替代的合同约定的材料和工程设备的名称、数量、规格、型号、品牌、性能、价格及其他任何详细资料；</w:t>
      </w:r>
    </w:p>
    <w:p w14:paraId="08BE004F">
      <w:pPr>
        <w:spacing w:line="360" w:lineRule="auto"/>
        <w:ind w:left="1155" w:leftChars="400" w:hanging="315" w:hangingChars="150"/>
        <w:rPr>
          <w:rFonts w:ascii="宋体" w:hAnsi="宋体"/>
          <w:color w:val="000000"/>
          <w:szCs w:val="21"/>
        </w:rPr>
      </w:pPr>
      <w:r>
        <w:rPr>
          <w:rFonts w:hint="eastAsia" w:ascii="宋体" w:hAnsi="宋体"/>
          <w:color w:val="000000"/>
          <w:szCs w:val="21"/>
        </w:rPr>
        <w:t>(2)拟采用的替代品的名称、数量、规格、型号、品牌、性能、价格及其他任何必要的详细资料；</w:t>
      </w:r>
    </w:p>
    <w:p w14:paraId="4F4C1B98">
      <w:pPr>
        <w:spacing w:line="360" w:lineRule="auto"/>
        <w:ind w:left="1155" w:leftChars="400" w:hanging="315" w:hangingChars="150"/>
        <w:rPr>
          <w:rFonts w:ascii="宋体" w:hAnsi="宋体"/>
          <w:color w:val="000000"/>
          <w:szCs w:val="21"/>
        </w:rPr>
      </w:pPr>
      <w:r>
        <w:rPr>
          <w:rFonts w:hint="eastAsia" w:ascii="宋体" w:hAnsi="宋体"/>
          <w:color w:val="000000"/>
          <w:szCs w:val="21"/>
        </w:rPr>
        <w:t>(3)替代品使用的工程部位；</w:t>
      </w:r>
    </w:p>
    <w:p w14:paraId="70164D2E">
      <w:pPr>
        <w:spacing w:line="360" w:lineRule="auto"/>
        <w:ind w:left="1155" w:leftChars="400" w:hanging="315" w:hangingChars="150"/>
        <w:rPr>
          <w:rFonts w:ascii="宋体" w:hAnsi="宋体"/>
          <w:color w:val="000000"/>
          <w:szCs w:val="21"/>
        </w:rPr>
      </w:pPr>
      <w:r>
        <w:rPr>
          <w:rFonts w:hint="eastAsia" w:ascii="宋体" w:hAnsi="宋体"/>
          <w:color w:val="000000"/>
          <w:szCs w:val="21"/>
        </w:rPr>
        <w:t>(4)采用替代品的理由和原因说明；</w:t>
      </w:r>
    </w:p>
    <w:p w14:paraId="641D5EB1">
      <w:pPr>
        <w:spacing w:line="360" w:lineRule="auto"/>
        <w:ind w:left="1155" w:leftChars="400" w:hanging="315" w:hangingChars="150"/>
        <w:rPr>
          <w:rFonts w:ascii="宋体" w:hAnsi="宋体"/>
          <w:color w:val="000000"/>
          <w:szCs w:val="21"/>
        </w:rPr>
      </w:pPr>
      <w:r>
        <w:rPr>
          <w:rFonts w:hint="eastAsia" w:ascii="宋体" w:hAnsi="宋体"/>
          <w:color w:val="000000"/>
          <w:szCs w:val="21"/>
        </w:rPr>
        <w:t>(5)替代品与合同中约定的产品之间的差异以及使用替代品后可能对工程产生的任何影响；</w:t>
      </w:r>
    </w:p>
    <w:p w14:paraId="3FCD4A3C">
      <w:pPr>
        <w:spacing w:line="360" w:lineRule="auto"/>
        <w:ind w:left="1155" w:leftChars="400" w:hanging="315" w:hangingChars="150"/>
        <w:rPr>
          <w:rFonts w:ascii="宋体" w:hAnsi="宋体"/>
          <w:color w:val="000000"/>
          <w:szCs w:val="21"/>
        </w:rPr>
      </w:pPr>
      <w:r>
        <w:rPr>
          <w:rFonts w:hint="eastAsia" w:ascii="宋体" w:hAnsi="宋体"/>
          <w:color w:val="000000"/>
          <w:szCs w:val="21"/>
        </w:rPr>
        <w:t>(6)价格上的差异；</w:t>
      </w:r>
    </w:p>
    <w:p w14:paraId="1BCC500B">
      <w:pPr>
        <w:spacing w:line="360" w:lineRule="auto"/>
        <w:ind w:left="1155" w:leftChars="400" w:hanging="315" w:hangingChars="150"/>
        <w:rPr>
          <w:rFonts w:ascii="宋体" w:hAnsi="宋体"/>
          <w:color w:val="000000"/>
          <w:szCs w:val="21"/>
        </w:rPr>
      </w:pPr>
      <w:r>
        <w:rPr>
          <w:rFonts w:hint="eastAsia" w:ascii="宋体" w:hAnsi="宋体"/>
          <w:color w:val="000000"/>
          <w:szCs w:val="21"/>
        </w:rPr>
        <w:t>(7)监理人为做出适当的决定而随时要求承包人提供的任何其他文件。</w:t>
      </w:r>
    </w:p>
    <w:p w14:paraId="383F8C70">
      <w:pPr>
        <w:spacing w:line="360" w:lineRule="auto"/>
        <w:ind w:left="798" w:leftChars="380" w:firstLine="462" w:firstLineChars="220"/>
        <w:rPr>
          <w:rFonts w:ascii="宋体" w:hAnsi="宋体"/>
          <w:color w:val="000000"/>
          <w:szCs w:val="21"/>
        </w:rPr>
      </w:pPr>
      <w:r>
        <w:rPr>
          <w:rFonts w:hint="eastAsia" w:ascii="宋体" w:hAnsi="宋体"/>
          <w:color w:val="000000"/>
          <w:szCs w:val="21"/>
        </w:rPr>
        <w:t>监理人在收到此类通知及上述文件后，应在28天内向承包人给出书面指示。如果28天内监理人未给出书面指示，应视为监理人和发包人已经批准使用上述替代品，承包人可以据此使用替代品。</w:t>
      </w:r>
    </w:p>
    <w:p w14:paraId="6191807D">
      <w:pPr>
        <w:spacing w:line="360" w:lineRule="auto"/>
        <w:ind w:left="945" w:hanging="945" w:hangingChars="450"/>
        <w:rPr>
          <w:rFonts w:ascii="宋体" w:hAnsi="宋体"/>
          <w:color w:val="000000"/>
          <w:szCs w:val="21"/>
        </w:rPr>
      </w:pPr>
      <w:r>
        <w:rPr>
          <w:rFonts w:hint="eastAsia" w:ascii="宋体" w:hAnsi="宋体"/>
          <w:color w:val="000000"/>
          <w:szCs w:val="21"/>
        </w:rPr>
        <w:t>9.2.3    任何情况下，替代品都应遵守本合同中对相关材料和工程设备的要求。</w:t>
      </w:r>
    </w:p>
    <w:p w14:paraId="51842668">
      <w:pPr>
        <w:spacing w:line="360" w:lineRule="auto"/>
        <w:ind w:left="945" w:hanging="945" w:hangingChars="450"/>
        <w:rPr>
          <w:rFonts w:ascii="宋体" w:hAnsi="宋体"/>
          <w:color w:val="000000"/>
          <w:szCs w:val="21"/>
        </w:rPr>
      </w:pPr>
      <w:r>
        <w:rPr>
          <w:rFonts w:hint="eastAsia" w:ascii="宋体" w:hAnsi="宋体"/>
          <w:color w:val="000000"/>
          <w:szCs w:val="21"/>
        </w:rPr>
        <w:t>9.2.4  如果承包人根据本条约定使用了替代品，监理人应与承包人适当协商之后并在合理的期限内确定替代材料和工程设备与合同中约定的材料和工程设备之间的价值差值，并决定：</w:t>
      </w:r>
    </w:p>
    <w:p w14:paraId="3095F4F4">
      <w:pPr>
        <w:spacing w:line="360" w:lineRule="auto"/>
        <w:ind w:left="1155" w:leftChars="400" w:hanging="315" w:hangingChars="150"/>
        <w:rPr>
          <w:rFonts w:ascii="宋体" w:hAnsi="宋体"/>
          <w:color w:val="000000"/>
          <w:szCs w:val="21"/>
        </w:rPr>
      </w:pPr>
      <w:r>
        <w:rPr>
          <w:rFonts w:hint="eastAsia" w:ascii="宋体" w:hAnsi="宋体"/>
          <w:color w:val="000000"/>
          <w:szCs w:val="21"/>
        </w:rPr>
        <w:t>(1)如果替代材料和工程设备的价值高于合同中约定的材料和工程设备的价值，则将高出部分的价值追加到合同价格中并相应地通知承包人；</w:t>
      </w:r>
    </w:p>
    <w:p w14:paraId="0B0FCBC7">
      <w:pPr>
        <w:spacing w:line="360" w:lineRule="auto"/>
        <w:ind w:left="1155" w:leftChars="400" w:hanging="315" w:hangingChars="150"/>
        <w:rPr>
          <w:rFonts w:ascii="宋体" w:hAnsi="宋体"/>
          <w:color w:val="000000"/>
          <w:szCs w:val="21"/>
        </w:rPr>
      </w:pPr>
      <w:r>
        <w:rPr>
          <w:rFonts w:hint="eastAsia" w:ascii="宋体" w:hAnsi="宋体"/>
          <w:color w:val="000000"/>
          <w:szCs w:val="21"/>
        </w:rPr>
        <w:t>(2)(2)如果替代材料和工程设备的价值低于合同中约定的材料和工程设备的价值，则将节余部分的价值从合同价格中扣除并相应地通知承包人。</w:t>
      </w:r>
    </w:p>
    <w:p w14:paraId="5A140CDE">
      <w:pPr>
        <w:spacing w:before="312" w:beforeLines="100" w:after="312" w:afterLines="100" w:line="360" w:lineRule="auto"/>
        <w:outlineLvl w:val="3"/>
        <w:rPr>
          <w:rFonts w:ascii="宋体" w:hAnsi="宋体"/>
          <w:color w:val="000000"/>
          <w:sz w:val="28"/>
          <w:szCs w:val="28"/>
        </w:rPr>
      </w:pPr>
      <w:bookmarkStart w:id="20" w:name="_Toc504078394"/>
      <w:bookmarkStart w:id="21" w:name="_Toc295812295"/>
      <w:r>
        <w:rPr>
          <w:rFonts w:hint="eastAsia" w:ascii="宋体" w:hAnsi="宋体"/>
          <w:color w:val="000000"/>
          <w:sz w:val="28"/>
          <w:szCs w:val="28"/>
        </w:rPr>
        <w:t>10.进口材料和工程设备</w:t>
      </w:r>
      <w:bookmarkEnd w:id="20"/>
      <w:bookmarkEnd w:id="21"/>
    </w:p>
    <w:p w14:paraId="54F5813C">
      <w:pPr>
        <w:spacing w:line="360" w:lineRule="auto"/>
        <w:rPr>
          <w:rFonts w:ascii="宋体" w:hAnsi="宋体"/>
          <w:color w:val="000000"/>
          <w:szCs w:val="21"/>
        </w:rPr>
      </w:pPr>
      <w:r>
        <w:rPr>
          <w:rFonts w:hint="eastAsia" w:ascii="宋体" w:hAnsi="宋体"/>
          <w:color w:val="000000"/>
          <w:szCs w:val="21"/>
        </w:rPr>
        <w:t>10.1    本工程需要进口的材料和工程设备如下：</w:t>
      </w:r>
    </w:p>
    <w:p w14:paraId="428A7087">
      <w:pPr>
        <w:spacing w:line="360" w:lineRule="auto"/>
        <w:rPr>
          <w:rFonts w:ascii="宋体" w:hAnsi="宋体"/>
          <w:color w:val="000000"/>
          <w:szCs w:val="21"/>
        </w:rPr>
      </w:pPr>
      <w:r>
        <w:rPr>
          <w:rFonts w:hint="eastAsia" w:ascii="宋体" w:hAnsi="宋体"/>
          <w:color w:val="000000"/>
          <w:szCs w:val="21"/>
          <w:u w:val="single"/>
        </w:rPr>
        <w:t xml:space="preserve">                           /                              </w:t>
      </w:r>
      <w:r>
        <w:rPr>
          <w:rFonts w:hint="eastAsia" w:ascii="宋体" w:hAnsi="宋体"/>
          <w:color w:val="000000"/>
          <w:szCs w:val="21"/>
        </w:rPr>
        <w:t>。</w:t>
      </w:r>
    </w:p>
    <w:p w14:paraId="22FC273D">
      <w:pPr>
        <w:spacing w:line="360" w:lineRule="auto"/>
        <w:ind w:left="945" w:hanging="945" w:hangingChars="450"/>
        <w:rPr>
          <w:rFonts w:ascii="宋体" w:hAnsi="宋体"/>
          <w:color w:val="000000"/>
          <w:szCs w:val="21"/>
        </w:rPr>
      </w:pPr>
      <w:r>
        <w:rPr>
          <w:rFonts w:hint="eastAsia" w:ascii="宋体" w:hAnsi="宋体"/>
          <w:color w:val="000000"/>
          <w:szCs w:val="21"/>
        </w:rPr>
        <w:t>10.2    上述进口材料和工程设备采购、进口、报关、清关、商检、境内运输(包括保险)、保管的责任以及费用承担方式划分如下：</w:t>
      </w:r>
    </w:p>
    <w:p w14:paraId="3FD2314B">
      <w:pPr>
        <w:spacing w:line="360" w:lineRule="auto"/>
        <w:ind w:left="945" w:hanging="945" w:hangingChars="450"/>
        <w:rPr>
          <w:rFonts w:ascii="宋体" w:hAnsi="宋体"/>
          <w:color w:val="000000"/>
          <w:szCs w:val="21"/>
        </w:rPr>
      </w:pPr>
      <w:r>
        <w:rPr>
          <w:rFonts w:hint="eastAsia" w:ascii="宋体" w:hAnsi="宋体"/>
          <w:color w:val="000000"/>
          <w:szCs w:val="21"/>
          <w:u w:val="single"/>
        </w:rPr>
        <w:t xml:space="preserve">                            /                         </w:t>
      </w:r>
    </w:p>
    <w:p w14:paraId="5798BC33">
      <w:pPr>
        <w:spacing w:before="156" w:beforeLines="50" w:after="156" w:afterLines="50" w:line="360" w:lineRule="auto"/>
        <w:ind w:left="1260" w:hanging="1260" w:hangingChars="450"/>
        <w:jc w:val="left"/>
        <w:outlineLvl w:val="3"/>
        <w:rPr>
          <w:rFonts w:ascii="宋体" w:hAnsi="宋体"/>
          <w:color w:val="000000"/>
          <w:sz w:val="28"/>
          <w:szCs w:val="28"/>
        </w:rPr>
      </w:pPr>
      <w:bookmarkStart w:id="22" w:name="_Toc295812296"/>
      <w:bookmarkStart w:id="23" w:name="_Toc504078395"/>
      <w:r>
        <w:rPr>
          <w:rFonts w:hint="eastAsia" w:ascii="宋体" w:hAnsi="宋体"/>
          <w:color w:val="000000"/>
          <w:sz w:val="28"/>
          <w:szCs w:val="28"/>
        </w:rPr>
        <w:t>11.进度报告和进度例会</w:t>
      </w:r>
      <w:bookmarkEnd w:id="22"/>
      <w:bookmarkEnd w:id="23"/>
    </w:p>
    <w:p w14:paraId="0FF08120">
      <w:pPr>
        <w:spacing w:line="360" w:lineRule="auto"/>
        <w:jc w:val="left"/>
        <w:rPr>
          <w:rFonts w:ascii="宋体" w:hAnsi="宋体"/>
          <w:color w:val="000000"/>
          <w:sz w:val="24"/>
        </w:rPr>
      </w:pPr>
      <w:r>
        <w:rPr>
          <w:rFonts w:hint="eastAsia" w:ascii="宋体" w:hAnsi="宋体"/>
          <w:color w:val="000000"/>
          <w:sz w:val="24"/>
        </w:rPr>
        <w:t>11.1进度报告</w:t>
      </w:r>
    </w:p>
    <w:p w14:paraId="1A0136C5">
      <w:pPr>
        <w:spacing w:line="360" w:lineRule="auto"/>
        <w:ind w:left="945" w:hanging="945" w:hangingChars="450"/>
        <w:jc w:val="left"/>
        <w:rPr>
          <w:rFonts w:ascii="宋体" w:hAnsi="宋体"/>
          <w:color w:val="000000"/>
          <w:szCs w:val="21"/>
        </w:rPr>
      </w:pPr>
      <w:r>
        <w:rPr>
          <w:rFonts w:hint="eastAsia" w:ascii="宋体" w:hAnsi="宋体"/>
          <w:color w:val="000000"/>
          <w:szCs w:val="21"/>
        </w:rPr>
        <w:t>11.1.1   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14:paraId="184F944C">
      <w:pPr>
        <w:spacing w:line="360" w:lineRule="auto"/>
        <w:ind w:left="945" w:hanging="945" w:hangingChars="450"/>
        <w:jc w:val="left"/>
        <w:rPr>
          <w:rFonts w:ascii="宋体" w:hAnsi="宋体"/>
          <w:color w:val="000000"/>
          <w:szCs w:val="21"/>
        </w:rPr>
      </w:pPr>
      <w:r>
        <w:rPr>
          <w:rFonts w:hint="eastAsia" w:ascii="宋体" w:hAnsi="宋体"/>
          <w:color w:val="000000"/>
          <w:szCs w:val="21"/>
        </w:rPr>
        <w:t>11.1.2   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377B1718">
      <w:pPr>
        <w:spacing w:line="360" w:lineRule="auto"/>
        <w:ind w:left="945" w:hanging="945" w:hangingChars="450"/>
        <w:jc w:val="left"/>
        <w:rPr>
          <w:rFonts w:ascii="宋体" w:hAnsi="宋体"/>
          <w:color w:val="000000"/>
          <w:szCs w:val="21"/>
        </w:rPr>
      </w:pPr>
      <w:r>
        <w:rPr>
          <w:rFonts w:hint="eastAsia" w:ascii="宋体" w:hAnsi="宋体"/>
          <w:color w:val="000000"/>
          <w:szCs w:val="21"/>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10BD2710">
      <w:pPr>
        <w:spacing w:line="360" w:lineRule="auto"/>
        <w:ind w:left="924" w:leftChars="-10" w:hanging="945" w:hangingChars="450"/>
        <w:jc w:val="left"/>
        <w:rPr>
          <w:rFonts w:ascii="宋体" w:hAnsi="宋体"/>
          <w:color w:val="000000"/>
          <w:szCs w:val="21"/>
        </w:rPr>
      </w:pPr>
      <w:r>
        <w:rPr>
          <w:rFonts w:hint="eastAsia" w:ascii="宋体" w:hAnsi="宋体"/>
          <w:color w:val="000000"/>
          <w:szCs w:val="21"/>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24A47F8D">
      <w:pPr>
        <w:spacing w:line="360" w:lineRule="auto"/>
        <w:ind w:left="945" w:hanging="945" w:hangingChars="450"/>
        <w:jc w:val="left"/>
        <w:rPr>
          <w:rFonts w:ascii="宋体" w:hAnsi="宋体"/>
          <w:color w:val="000000"/>
          <w:szCs w:val="21"/>
        </w:rPr>
      </w:pPr>
      <w:r>
        <w:rPr>
          <w:rFonts w:hint="eastAsia" w:ascii="宋体" w:hAnsi="宋体"/>
          <w:color w:val="000000"/>
          <w:szCs w:val="21"/>
        </w:rPr>
        <w:t>11.1.5   各个进度报表的格式和内容应经过监理人的审批。进度报表应如实填写，由承包人授权代表签名，并报监理人的指定代表签名确认后再行分发。</w:t>
      </w:r>
    </w:p>
    <w:p w14:paraId="65592D5D">
      <w:pPr>
        <w:spacing w:line="360" w:lineRule="auto"/>
        <w:ind w:left="945" w:hanging="945" w:hangingChars="450"/>
        <w:jc w:val="left"/>
        <w:rPr>
          <w:rFonts w:ascii="宋体" w:hAnsi="宋体"/>
          <w:color w:val="000000"/>
          <w:szCs w:val="21"/>
        </w:rPr>
      </w:pPr>
      <w:r>
        <w:rPr>
          <w:rFonts w:hint="eastAsia" w:ascii="宋体" w:hAnsi="宋体"/>
          <w:color w:val="000000"/>
          <w:szCs w:val="21"/>
        </w:rPr>
        <w:t>11.1.6   如果监理人认为必要，进度报告和进度照片应同时以存储在磁盘或光盘中的数据文件的形式递交给发包人和监理人。数据文件采用的应用软件及其版本应经过监理人的审批。</w:t>
      </w:r>
    </w:p>
    <w:p w14:paraId="7529871A">
      <w:pPr>
        <w:spacing w:line="360" w:lineRule="auto"/>
        <w:ind w:left="945" w:hanging="945" w:hangingChars="450"/>
        <w:jc w:val="left"/>
        <w:rPr>
          <w:rFonts w:ascii="宋体" w:hAnsi="宋体"/>
          <w:color w:val="000000"/>
          <w:szCs w:val="21"/>
        </w:rPr>
      </w:pPr>
      <w:r>
        <w:rPr>
          <w:rFonts w:hint="eastAsia" w:ascii="宋体" w:hAnsi="宋体"/>
          <w:color w:val="000000"/>
          <w:szCs w:val="21"/>
        </w:rPr>
        <w:t>11.1.7   有关进度报告的其他要求：</w:t>
      </w:r>
    </w:p>
    <w:p w14:paraId="31713723">
      <w:pPr>
        <w:spacing w:line="360" w:lineRule="auto"/>
        <w:ind w:left="945" w:hanging="945" w:hangingChars="450"/>
        <w:rPr>
          <w:rFonts w:ascii="宋体" w:hAnsi="宋体"/>
          <w:color w:val="000000"/>
          <w:szCs w:val="21"/>
        </w:rPr>
      </w:pPr>
      <w:r>
        <w:rPr>
          <w:rFonts w:hint="eastAsia" w:ascii="宋体" w:hAnsi="宋体"/>
          <w:color w:val="000000"/>
          <w:szCs w:val="21"/>
          <w:u w:val="single"/>
        </w:rPr>
        <w:t xml:space="preserve">                      /                                      </w:t>
      </w:r>
      <w:r>
        <w:rPr>
          <w:rFonts w:hint="eastAsia" w:ascii="宋体" w:hAnsi="宋体"/>
          <w:color w:val="000000"/>
          <w:szCs w:val="21"/>
        </w:rPr>
        <w:t xml:space="preserve"> </w:t>
      </w:r>
    </w:p>
    <w:p w14:paraId="504376B3">
      <w:pPr>
        <w:spacing w:line="360" w:lineRule="auto"/>
        <w:jc w:val="left"/>
        <w:rPr>
          <w:rFonts w:ascii="宋体" w:hAnsi="宋体"/>
          <w:color w:val="000000"/>
          <w:sz w:val="24"/>
        </w:rPr>
      </w:pPr>
      <w:r>
        <w:rPr>
          <w:rFonts w:hint="eastAsia" w:ascii="宋体" w:hAnsi="宋体"/>
          <w:color w:val="000000"/>
          <w:sz w:val="24"/>
        </w:rPr>
        <w:t>11.2进度例会</w:t>
      </w:r>
    </w:p>
    <w:p w14:paraId="0A9B2C98">
      <w:pPr>
        <w:spacing w:line="360" w:lineRule="auto"/>
        <w:ind w:left="945" w:hanging="945" w:hangingChars="450"/>
        <w:jc w:val="left"/>
        <w:rPr>
          <w:rFonts w:ascii="宋体" w:hAnsi="宋体"/>
          <w:color w:val="000000"/>
          <w:szCs w:val="21"/>
        </w:rPr>
      </w:pPr>
      <w:r>
        <w:rPr>
          <w:rFonts w:hint="eastAsia" w:ascii="宋体" w:hAnsi="宋体"/>
          <w:color w:val="000000"/>
          <w:szCs w:val="21"/>
        </w:rPr>
        <w:t>11.2.1   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14:paraId="79F68DCF">
      <w:pPr>
        <w:spacing w:line="360" w:lineRule="auto"/>
        <w:ind w:left="945" w:hanging="945" w:hangingChars="450"/>
        <w:jc w:val="left"/>
        <w:rPr>
          <w:rFonts w:ascii="宋体" w:hAnsi="宋体"/>
          <w:color w:val="000000"/>
          <w:szCs w:val="21"/>
        </w:rPr>
      </w:pPr>
      <w:r>
        <w:rPr>
          <w:rFonts w:hint="eastAsia" w:ascii="宋体" w:hAnsi="宋体"/>
          <w:color w:val="000000"/>
          <w:szCs w:val="21"/>
        </w:rPr>
        <w:t>11.2.2   进度例会的内容将涉及合同管理、进度协调和工程管理的各个方面，由监理人准备的会议议题将随会议通知在会议召开前至少24小时发给各参会方。</w:t>
      </w:r>
    </w:p>
    <w:p w14:paraId="6821D9A1">
      <w:pPr>
        <w:spacing w:line="360" w:lineRule="auto"/>
        <w:ind w:left="945" w:hanging="945" w:hangingChars="450"/>
        <w:jc w:val="left"/>
        <w:rPr>
          <w:rFonts w:ascii="宋体" w:hAnsi="宋体"/>
          <w:color w:val="000000"/>
          <w:szCs w:val="21"/>
        </w:rPr>
      </w:pPr>
      <w:r>
        <w:rPr>
          <w:rFonts w:hint="eastAsia" w:ascii="宋体" w:hAnsi="宋体"/>
          <w:color w:val="000000"/>
          <w:szCs w:val="21"/>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03372DF2">
      <w:pPr>
        <w:spacing w:line="360" w:lineRule="auto"/>
        <w:ind w:left="945" w:hanging="945" w:hangingChars="450"/>
        <w:jc w:val="left"/>
        <w:rPr>
          <w:rFonts w:ascii="宋体" w:hAnsi="宋体"/>
          <w:color w:val="000000"/>
          <w:szCs w:val="21"/>
        </w:rPr>
      </w:pPr>
      <w:r>
        <w:rPr>
          <w:rFonts w:hint="eastAsia" w:ascii="宋体" w:hAnsi="宋体"/>
          <w:color w:val="000000"/>
          <w:szCs w:val="21"/>
        </w:rPr>
        <w:t>11.2.4   有关进度例会的其他要求：</w:t>
      </w:r>
    </w:p>
    <w:p w14:paraId="1A449FDE">
      <w:pPr>
        <w:spacing w:line="360" w:lineRule="auto"/>
        <w:ind w:left="945" w:hanging="945" w:hangingChars="450"/>
        <w:rPr>
          <w:rFonts w:ascii="宋体" w:hAnsi="宋体"/>
          <w:color w:val="000000"/>
          <w:szCs w:val="21"/>
        </w:rPr>
      </w:pPr>
      <w:r>
        <w:rPr>
          <w:rFonts w:hint="eastAsia" w:ascii="宋体" w:hAnsi="宋体"/>
          <w:color w:val="000000"/>
          <w:szCs w:val="21"/>
          <w:u w:val="single"/>
        </w:rPr>
        <w:t xml:space="preserve">                    /                                                            </w:t>
      </w:r>
      <w:r>
        <w:rPr>
          <w:rFonts w:hint="eastAsia" w:ascii="宋体" w:hAnsi="宋体"/>
          <w:color w:val="000000"/>
          <w:szCs w:val="21"/>
        </w:rPr>
        <w:t xml:space="preserve">  </w:t>
      </w:r>
    </w:p>
    <w:p w14:paraId="38C5DABD">
      <w:pPr>
        <w:spacing w:before="156" w:beforeLines="50" w:after="156" w:afterLines="50" w:line="360" w:lineRule="auto"/>
        <w:ind w:left="1260" w:hanging="1260" w:hangingChars="450"/>
        <w:jc w:val="left"/>
        <w:outlineLvl w:val="3"/>
        <w:rPr>
          <w:rFonts w:ascii="宋体" w:hAnsi="宋体"/>
          <w:color w:val="000000"/>
          <w:sz w:val="28"/>
          <w:szCs w:val="28"/>
        </w:rPr>
      </w:pPr>
      <w:bookmarkStart w:id="24" w:name="_Toc504078396"/>
      <w:bookmarkStart w:id="25" w:name="_Toc295812297"/>
      <w:r>
        <w:rPr>
          <w:rFonts w:hint="eastAsia" w:ascii="宋体" w:hAnsi="宋体"/>
          <w:color w:val="000000"/>
          <w:sz w:val="28"/>
          <w:szCs w:val="28"/>
        </w:rPr>
        <w:t>12.试验和检验</w:t>
      </w:r>
      <w:bookmarkEnd w:id="24"/>
      <w:bookmarkEnd w:id="25"/>
    </w:p>
    <w:p w14:paraId="21AEDFD0">
      <w:pPr>
        <w:spacing w:line="360" w:lineRule="auto"/>
        <w:ind w:left="945" w:hanging="945" w:hangingChars="450"/>
        <w:jc w:val="left"/>
        <w:rPr>
          <w:rFonts w:ascii="宋体" w:hAnsi="宋体"/>
          <w:color w:val="000000"/>
          <w:szCs w:val="21"/>
        </w:rPr>
      </w:pPr>
      <w:r>
        <w:rPr>
          <w:rFonts w:hint="eastAsia" w:ascii="宋体" w:hAnsi="宋体"/>
          <w:color w:val="000000"/>
          <w:szCs w:val="21"/>
        </w:rPr>
        <w:t>12.1     承包人应当按照工程施工验收规范和标准的规定和通用合同条款第14条的约定，对用于永久工程的主要材料、半成品、成品、建筑构配件、工程设备等进行试验和检验。</w:t>
      </w:r>
    </w:p>
    <w:p w14:paraId="203CF492">
      <w:pPr>
        <w:spacing w:line="360" w:lineRule="auto"/>
        <w:rPr>
          <w:rFonts w:ascii="宋体" w:hAnsi="宋体"/>
          <w:color w:val="000000"/>
          <w:szCs w:val="21"/>
        </w:rPr>
      </w:pPr>
      <w:r>
        <w:rPr>
          <w:rFonts w:hint="eastAsia" w:ascii="宋体" w:hAnsi="宋体"/>
          <w:color w:val="000000"/>
          <w:szCs w:val="21"/>
        </w:rPr>
        <w:t>12.2     本工程需要承包人进行试验和检验的材料、工程设备和工艺如下：</w:t>
      </w:r>
    </w:p>
    <w:p w14:paraId="7D385BF1">
      <w:pPr>
        <w:spacing w:line="360" w:lineRule="auto"/>
        <w:rPr>
          <w:rFonts w:ascii="宋体" w:hAnsi="宋体"/>
          <w:color w:val="000000"/>
          <w:szCs w:val="21"/>
        </w:rPr>
      </w:pPr>
      <w:r>
        <w:rPr>
          <w:rFonts w:hint="eastAsia" w:ascii="宋体" w:hAnsi="宋体"/>
          <w:color w:val="000000"/>
          <w:szCs w:val="21"/>
          <w:u w:val="single"/>
        </w:rPr>
        <w:t xml:space="preserve">                 /                       </w:t>
      </w:r>
      <w:r>
        <w:rPr>
          <w:rFonts w:hint="eastAsia" w:ascii="宋体" w:hAnsi="宋体"/>
          <w:color w:val="000000"/>
          <w:szCs w:val="21"/>
        </w:rPr>
        <w:t xml:space="preserve">  。</w:t>
      </w:r>
    </w:p>
    <w:p w14:paraId="08772E91">
      <w:pPr>
        <w:spacing w:line="360" w:lineRule="auto"/>
        <w:rPr>
          <w:rFonts w:ascii="宋体" w:hAnsi="宋体"/>
          <w:color w:val="000000"/>
          <w:szCs w:val="21"/>
        </w:rPr>
      </w:pPr>
      <w:r>
        <w:rPr>
          <w:rFonts w:hint="eastAsia" w:ascii="宋体" w:hAnsi="宋体"/>
          <w:color w:val="000000"/>
          <w:szCs w:val="21"/>
        </w:rPr>
        <w:t>监理人可以根据工程需要，指示承包人进行其他现场材料和工艺的试验和检验。</w:t>
      </w:r>
    </w:p>
    <w:p w14:paraId="686EBEA9">
      <w:pPr>
        <w:spacing w:line="360" w:lineRule="auto"/>
        <w:ind w:left="945" w:hanging="945" w:hangingChars="450"/>
        <w:jc w:val="left"/>
        <w:rPr>
          <w:rFonts w:ascii="宋体" w:hAnsi="宋体"/>
          <w:color w:val="000000"/>
          <w:spacing w:val="4"/>
          <w:szCs w:val="21"/>
        </w:rPr>
      </w:pPr>
      <w:r>
        <w:rPr>
          <w:rFonts w:hint="eastAsia" w:ascii="宋体" w:hAnsi="宋体"/>
          <w:color w:val="000000"/>
          <w:szCs w:val="21"/>
        </w:rPr>
        <w:t xml:space="preserve">12.3     </w:t>
      </w:r>
      <w:r>
        <w:rPr>
          <w:rFonts w:hint="eastAsia" w:ascii="宋体" w:hAnsi="宋体"/>
          <w:color w:val="000000"/>
          <w:spacing w:val="4"/>
          <w:szCs w:val="21"/>
        </w:rPr>
        <w:t>本工程需要由监理人和承包人共同进行试验和检验的材料、工程设备和工艺如下：</w:t>
      </w:r>
    </w:p>
    <w:p w14:paraId="5E5BA908">
      <w:pPr>
        <w:spacing w:line="360" w:lineRule="auto"/>
        <w:ind w:left="945" w:hanging="945" w:hangingChars="450"/>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                     </w:t>
      </w:r>
      <w:r>
        <w:rPr>
          <w:rFonts w:hint="eastAsia" w:ascii="宋体" w:hAnsi="宋体"/>
          <w:color w:val="000000"/>
          <w:szCs w:val="21"/>
        </w:rPr>
        <w:t xml:space="preserve"> </w:t>
      </w:r>
    </w:p>
    <w:p w14:paraId="6C2B4B78">
      <w:pPr>
        <w:spacing w:line="360" w:lineRule="auto"/>
        <w:ind w:left="945" w:hanging="945" w:hangingChars="450"/>
        <w:jc w:val="left"/>
        <w:rPr>
          <w:rFonts w:ascii="宋体" w:hAnsi="宋体"/>
          <w:color w:val="000000"/>
          <w:szCs w:val="21"/>
        </w:rPr>
      </w:pPr>
      <w:r>
        <w:rPr>
          <w:rFonts w:hint="eastAsia" w:ascii="宋体" w:hAnsi="宋体"/>
          <w:color w:val="000000"/>
          <w:szCs w:val="21"/>
        </w:rPr>
        <w:t>12.4     本条上述约定需要进行检验的材料、工程设备和工艺在经过检验并获得监理人批准以前，不得用于任何永久工程。</w:t>
      </w:r>
    </w:p>
    <w:p w14:paraId="1E8B0417">
      <w:pPr>
        <w:spacing w:line="360" w:lineRule="auto"/>
        <w:ind w:left="945" w:hanging="945" w:hangingChars="450"/>
        <w:jc w:val="left"/>
        <w:rPr>
          <w:rFonts w:ascii="宋体" w:hAnsi="宋体"/>
          <w:color w:val="000000"/>
          <w:szCs w:val="21"/>
        </w:rPr>
      </w:pPr>
      <w:r>
        <w:rPr>
          <w:rFonts w:hint="eastAsia" w:ascii="宋体" w:hAnsi="宋体"/>
          <w:color w:val="000000"/>
          <w:szCs w:val="21"/>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7FF897B2">
      <w:pPr>
        <w:spacing w:line="360" w:lineRule="auto"/>
        <w:ind w:left="945" w:hanging="945" w:hangingChars="450"/>
        <w:jc w:val="left"/>
        <w:rPr>
          <w:rFonts w:ascii="宋体" w:hAnsi="宋体"/>
          <w:color w:val="000000"/>
          <w:szCs w:val="21"/>
        </w:rPr>
      </w:pPr>
      <w:r>
        <w:rPr>
          <w:rFonts w:hint="eastAsia" w:ascii="宋体" w:hAnsi="宋体"/>
          <w:color w:val="000000"/>
          <w:szCs w:val="21"/>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10ED76F5">
      <w:pPr>
        <w:spacing w:line="360" w:lineRule="auto"/>
        <w:ind w:left="945" w:hanging="945" w:hangingChars="450"/>
        <w:jc w:val="left"/>
        <w:rPr>
          <w:rFonts w:ascii="宋体" w:hAnsi="宋体"/>
          <w:color w:val="000000"/>
          <w:szCs w:val="21"/>
        </w:rPr>
      </w:pPr>
      <w:r>
        <w:rPr>
          <w:rFonts w:hint="eastAsia" w:ascii="宋体" w:hAnsi="宋体"/>
          <w:color w:val="000000"/>
          <w:szCs w:val="21"/>
        </w:rPr>
        <w:t>12.7     承包人应在监理人的监督下，对涉及结构安全的试块、试件以及有关材料进行现场取样，并送质量检测单位进行检测。</w:t>
      </w:r>
    </w:p>
    <w:p w14:paraId="5AB101D6">
      <w:pPr>
        <w:spacing w:line="360" w:lineRule="auto"/>
        <w:ind w:left="945" w:hanging="945" w:hangingChars="450"/>
        <w:jc w:val="left"/>
        <w:rPr>
          <w:rFonts w:ascii="宋体" w:hAnsi="宋体"/>
          <w:color w:val="000000"/>
          <w:szCs w:val="21"/>
        </w:rPr>
      </w:pPr>
      <w:r>
        <w:rPr>
          <w:rFonts w:hint="eastAsia" w:ascii="宋体" w:hAnsi="宋体"/>
          <w:color w:val="000000"/>
          <w:szCs w:val="21"/>
        </w:rPr>
        <w:t>12.8     除合同另有约定外，承包人应负担本合同项下的所有材料、工程设备和工艺检验的费用。</w:t>
      </w:r>
    </w:p>
    <w:p w14:paraId="57B7FBEC">
      <w:pPr>
        <w:spacing w:before="156" w:beforeLines="50" w:after="156" w:afterLines="50" w:line="360" w:lineRule="auto"/>
        <w:ind w:left="1260" w:hanging="1260" w:hangingChars="450"/>
        <w:jc w:val="left"/>
        <w:outlineLvl w:val="3"/>
        <w:rPr>
          <w:rFonts w:ascii="宋体" w:hAnsi="宋体"/>
          <w:color w:val="000000"/>
          <w:sz w:val="28"/>
          <w:szCs w:val="28"/>
        </w:rPr>
      </w:pPr>
      <w:bookmarkStart w:id="26" w:name="_Toc295812298"/>
      <w:bookmarkStart w:id="27" w:name="_Toc504078397"/>
      <w:r>
        <w:rPr>
          <w:rFonts w:hint="eastAsia" w:ascii="宋体" w:hAnsi="宋体"/>
          <w:color w:val="000000"/>
          <w:sz w:val="28"/>
          <w:szCs w:val="28"/>
        </w:rPr>
        <w:t>13.计日工</w:t>
      </w:r>
      <w:bookmarkEnd w:id="26"/>
      <w:bookmarkEnd w:id="27"/>
    </w:p>
    <w:p w14:paraId="380BCD15">
      <w:pPr>
        <w:spacing w:line="360" w:lineRule="auto"/>
        <w:ind w:left="945" w:hanging="945" w:hangingChars="450"/>
        <w:jc w:val="left"/>
        <w:rPr>
          <w:rFonts w:ascii="宋体" w:hAnsi="宋体"/>
          <w:color w:val="000000"/>
          <w:szCs w:val="21"/>
        </w:rPr>
      </w:pPr>
      <w:r>
        <w:rPr>
          <w:rFonts w:hint="eastAsia" w:ascii="宋体" w:hAnsi="宋体"/>
          <w:color w:val="000000"/>
          <w:szCs w:val="21"/>
        </w:rPr>
        <w:t>13.1     通用合同条款第15.7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14:paraId="1E88DE03">
      <w:pPr>
        <w:spacing w:line="360" w:lineRule="auto"/>
        <w:ind w:left="945" w:hanging="945" w:hangingChars="450"/>
        <w:jc w:val="left"/>
        <w:rPr>
          <w:rFonts w:ascii="宋体" w:hAnsi="宋体"/>
          <w:color w:val="000000"/>
          <w:szCs w:val="21"/>
        </w:rPr>
      </w:pPr>
      <w:r>
        <w:rPr>
          <w:rFonts w:hint="eastAsia" w:ascii="宋体" w:hAnsi="宋体"/>
          <w:color w:val="000000"/>
          <w:szCs w:val="21"/>
        </w:rPr>
        <w:t>13.2     在工程实际开工后14天内，承包人应当按通用合同条款第15.7.2项约定的计日工报表内容，准备一份计日工日报表的格式，报送监理人审批，监理人应当在收到之日后7天内给予批复或提出修改意见。</w:t>
      </w:r>
    </w:p>
    <w:p w14:paraId="10B22CCD">
      <w:pPr>
        <w:spacing w:line="360" w:lineRule="auto"/>
        <w:ind w:left="945" w:hanging="945" w:hangingChars="450"/>
        <w:jc w:val="left"/>
        <w:rPr>
          <w:rFonts w:ascii="宋体" w:hAnsi="宋体"/>
          <w:color w:val="000000"/>
          <w:szCs w:val="21"/>
        </w:rPr>
      </w:pPr>
      <w:r>
        <w:rPr>
          <w:rFonts w:hint="eastAsia" w:ascii="宋体" w:hAnsi="宋体"/>
          <w:color w:val="000000"/>
          <w:szCs w:val="21"/>
        </w:rPr>
        <w:t>13.3     按计日工实施相关变更的过程中，承包人应当按经监理人批准的计日工日报表格式，每天提交计日工报表和有关凭证，报送监理人审批，监理人应当在收到相关报表和凭证后24小时内给予批复。</w:t>
      </w:r>
    </w:p>
    <w:p w14:paraId="43FD7D54">
      <w:pPr>
        <w:spacing w:line="360" w:lineRule="auto"/>
        <w:ind w:left="945" w:hanging="945" w:hangingChars="450"/>
        <w:jc w:val="left"/>
        <w:rPr>
          <w:rFonts w:ascii="宋体" w:hAnsi="宋体"/>
          <w:color w:val="000000"/>
          <w:szCs w:val="21"/>
        </w:rPr>
      </w:pPr>
      <w:r>
        <w:rPr>
          <w:rFonts w:hint="eastAsia" w:ascii="宋体" w:hAnsi="宋体"/>
          <w:color w:val="000000"/>
          <w:szCs w:val="21"/>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3B57F194">
      <w:pPr>
        <w:spacing w:line="360" w:lineRule="auto"/>
        <w:ind w:left="945" w:hanging="945" w:hangingChars="450"/>
        <w:jc w:val="left"/>
        <w:rPr>
          <w:rFonts w:ascii="宋体" w:hAnsi="宋体"/>
          <w:color w:val="000000"/>
          <w:szCs w:val="21"/>
        </w:rPr>
      </w:pPr>
      <w:r>
        <w:rPr>
          <w:rFonts w:hint="eastAsia" w:ascii="宋体" w:hAnsi="宋体"/>
          <w:color w:val="000000"/>
          <w:szCs w:val="21"/>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42C0F447">
      <w:pPr>
        <w:spacing w:line="360" w:lineRule="auto"/>
        <w:ind w:left="945" w:hanging="945" w:hangingChars="450"/>
        <w:jc w:val="left"/>
        <w:rPr>
          <w:rFonts w:ascii="宋体" w:hAnsi="宋体"/>
          <w:color w:val="000000"/>
          <w:szCs w:val="21"/>
        </w:rPr>
      </w:pPr>
      <w:r>
        <w:rPr>
          <w:rFonts w:hint="eastAsia" w:ascii="宋体" w:hAnsi="宋体"/>
          <w:color w:val="000000"/>
          <w:szCs w:val="21"/>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14:paraId="30071093">
      <w:pPr>
        <w:spacing w:line="360" w:lineRule="auto"/>
        <w:ind w:left="945" w:hanging="945" w:hangingChars="450"/>
        <w:jc w:val="left"/>
        <w:rPr>
          <w:rFonts w:ascii="宋体" w:hAnsi="宋体"/>
          <w:color w:val="000000"/>
          <w:szCs w:val="21"/>
        </w:rPr>
      </w:pPr>
      <w:r>
        <w:rPr>
          <w:rFonts w:hint="eastAsia" w:ascii="宋体" w:hAnsi="宋体"/>
          <w:color w:val="000000"/>
          <w:szCs w:val="21"/>
        </w:rPr>
        <w:t>13.7     关于计日工的其他约定：</w:t>
      </w:r>
      <w:r>
        <w:rPr>
          <w:rFonts w:hint="eastAsia" w:ascii="宋体" w:hAnsi="宋体"/>
          <w:color w:val="000000"/>
          <w:szCs w:val="21"/>
          <w:u w:val="single"/>
        </w:rPr>
        <w:t>按合同相关条款约定执行。</w:t>
      </w:r>
    </w:p>
    <w:p w14:paraId="35CB1D6A">
      <w:pPr>
        <w:spacing w:before="249" w:beforeLines="80" w:after="249" w:afterLines="80" w:line="360" w:lineRule="auto"/>
        <w:ind w:left="1260" w:hanging="1260" w:hangingChars="450"/>
        <w:jc w:val="left"/>
        <w:outlineLvl w:val="3"/>
        <w:rPr>
          <w:rFonts w:ascii="宋体" w:hAnsi="宋体"/>
          <w:color w:val="000000"/>
          <w:sz w:val="28"/>
          <w:szCs w:val="28"/>
        </w:rPr>
      </w:pPr>
      <w:bookmarkStart w:id="28" w:name="_Toc504078398"/>
      <w:bookmarkStart w:id="29" w:name="_Toc295812299"/>
      <w:r>
        <w:rPr>
          <w:rFonts w:hint="eastAsia" w:ascii="宋体" w:hAnsi="宋体"/>
          <w:color w:val="000000"/>
          <w:sz w:val="28"/>
          <w:szCs w:val="28"/>
        </w:rPr>
        <w:t>14.计量与支付</w:t>
      </w:r>
      <w:bookmarkEnd w:id="28"/>
      <w:bookmarkEnd w:id="29"/>
    </w:p>
    <w:p w14:paraId="19B261FC">
      <w:pPr>
        <w:spacing w:line="360" w:lineRule="auto"/>
        <w:jc w:val="left"/>
        <w:rPr>
          <w:rFonts w:ascii="宋体" w:hAnsi="宋体"/>
          <w:color w:val="000000"/>
          <w:sz w:val="24"/>
        </w:rPr>
      </w:pPr>
      <w:r>
        <w:rPr>
          <w:rFonts w:hint="eastAsia" w:ascii="宋体" w:hAnsi="宋体"/>
          <w:color w:val="000000"/>
          <w:sz w:val="24"/>
        </w:rPr>
        <w:t>14.1付款申请单</w:t>
      </w:r>
    </w:p>
    <w:p w14:paraId="38BE7A69">
      <w:pPr>
        <w:spacing w:line="360" w:lineRule="auto"/>
        <w:ind w:left="945" w:hanging="945" w:hangingChars="450"/>
        <w:jc w:val="left"/>
        <w:rPr>
          <w:rFonts w:ascii="宋体" w:hAnsi="宋体"/>
          <w:color w:val="000000"/>
          <w:szCs w:val="21"/>
        </w:rPr>
      </w:pPr>
      <w:r>
        <w:rPr>
          <w:rFonts w:hint="eastAsia" w:ascii="宋体" w:hAnsi="宋体"/>
          <w:color w:val="000000"/>
          <w:szCs w:val="21"/>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14:paraId="19EEAA73">
      <w:pPr>
        <w:spacing w:line="360" w:lineRule="auto"/>
        <w:ind w:left="945" w:hanging="945" w:hangingChars="450"/>
        <w:jc w:val="left"/>
        <w:rPr>
          <w:rFonts w:ascii="宋体" w:hAnsi="宋体"/>
          <w:color w:val="000000"/>
          <w:szCs w:val="21"/>
        </w:rPr>
      </w:pPr>
      <w:r>
        <w:rPr>
          <w:rFonts w:hint="eastAsia" w:ascii="宋体" w:hAnsi="宋体"/>
          <w:color w:val="000000"/>
          <w:szCs w:val="21"/>
        </w:rPr>
        <w:t>14.1.2   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35DB2E51">
      <w:pPr>
        <w:spacing w:line="360" w:lineRule="auto"/>
        <w:ind w:left="945" w:hanging="945" w:hangingChars="450"/>
        <w:jc w:val="left"/>
        <w:rPr>
          <w:rFonts w:ascii="宋体" w:hAnsi="宋体"/>
          <w:color w:val="000000"/>
          <w:szCs w:val="21"/>
        </w:rPr>
      </w:pPr>
      <w:r>
        <w:rPr>
          <w:rFonts w:hint="eastAsia" w:ascii="宋体" w:hAnsi="宋体"/>
          <w:color w:val="000000"/>
          <w:szCs w:val="21"/>
        </w:rPr>
        <w:t>14.1.3   竣工付款申诅单的内容按专用合同条款第17.5.1(1)目的约定。采用单价合同形式的，竣工付款申请单应当附上按通用合同条款第17.1.4(5)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14:paraId="7FB1BB65">
      <w:pPr>
        <w:spacing w:line="360" w:lineRule="auto"/>
        <w:ind w:left="945" w:hanging="945" w:hangingChars="450"/>
        <w:jc w:val="left"/>
        <w:rPr>
          <w:rFonts w:ascii="宋体" w:hAnsi="宋体"/>
          <w:color w:val="000000"/>
          <w:szCs w:val="21"/>
        </w:rPr>
      </w:pPr>
      <w:r>
        <w:rPr>
          <w:rFonts w:hint="eastAsia" w:ascii="宋体" w:hAnsi="宋体"/>
          <w:color w:val="000000"/>
          <w:szCs w:val="21"/>
        </w:rPr>
        <w:t>14.1.4   竣工结算总价(合同价格)应当按以下内容梳理：</w:t>
      </w:r>
    </w:p>
    <w:p w14:paraId="0DF58310">
      <w:pPr>
        <w:spacing w:line="360" w:lineRule="auto"/>
        <w:ind w:left="945" w:leftChars="450"/>
        <w:jc w:val="left"/>
        <w:rPr>
          <w:rFonts w:ascii="宋体" w:hAnsi="宋体"/>
          <w:color w:val="000000"/>
          <w:szCs w:val="21"/>
        </w:rPr>
      </w:pPr>
      <w:r>
        <w:rPr>
          <w:rFonts w:hint="eastAsia" w:ascii="宋体" w:hAnsi="宋体"/>
          <w:color w:val="000000"/>
          <w:szCs w:val="21"/>
        </w:rPr>
        <w:t>(1)签约合同价；</w:t>
      </w:r>
    </w:p>
    <w:p w14:paraId="6FB85DC3">
      <w:pPr>
        <w:spacing w:line="360" w:lineRule="auto"/>
        <w:ind w:left="945" w:leftChars="450"/>
        <w:jc w:val="left"/>
        <w:rPr>
          <w:rFonts w:ascii="宋体" w:hAnsi="宋体"/>
          <w:color w:val="000000"/>
          <w:szCs w:val="21"/>
        </w:rPr>
      </w:pPr>
      <w:r>
        <w:rPr>
          <w:rFonts w:hint="eastAsia" w:ascii="宋体" w:hAnsi="宋体"/>
          <w:color w:val="000000"/>
          <w:szCs w:val="21"/>
        </w:rPr>
        <w:t>(2)应当扣减的项目；</w:t>
      </w:r>
    </w:p>
    <w:p w14:paraId="17906B70">
      <w:pPr>
        <w:spacing w:line="360" w:lineRule="auto"/>
        <w:ind w:firstLine="1260" w:firstLineChars="600"/>
        <w:jc w:val="left"/>
        <w:rPr>
          <w:rFonts w:ascii="宋体" w:hAnsi="宋体"/>
          <w:color w:val="000000"/>
          <w:szCs w:val="21"/>
        </w:rPr>
      </w:pPr>
      <w:r>
        <w:rPr>
          <w:rFonts w:hint="eastAsia" w:ascii="宋体" w:hAnsi="宋体"/>
          <w:color w:val="000000"/>
          <w:szCs w:val="21"/>
        </w:rPr>
        <w:t>1)所有暂列金额；</w:t>
      </w:r>
    </w:p>
    <w:p w14:paraId="1685787B">
      <w:pPr>
        <w:spacing w:line="360" w:lineRule="auto"/>
        <w:ind w:firstLine="1260" w:firstLineChars="600"/>
        <w:jc w:val="left"/>
        <w:rPr>
          <w:rFonts w:ascii="宋体" w:hAnsi="宋体"/>
          <w:color w:val="000000"/>
          <w:szCs w:val="21"/>
        </w:rPr>
      </w:pPr>
      <w:r>
        <w:rPr>
          <w:rFonts w:hint="eastAsia" w:ascii="宋体" w:hAnsi="宋体"/>
          <w:color w:val="000000"/>
          <w:szCs w:val="21"/>
        </w:rPr>
        <w:t>2)所有暂估价；</w:t>
      </w:r>
    </w:p>
    <w:p w14:paraId="2A76DA6C">
      <w:pPr>
        <w:spacing w:line="360" w:lineRule="auto"/>
        <w:ind w:firstLine="1260" w:firstLineChars="600"/>
        <w:jc w:val="left"/>
        <w:rPr>
          <w:rFonts w:ascii="宋体" w:hAnsi="宋体"/>
          <w:color w:val="000000"/>
          <w:szCs w:val="21"/>
        </w:rPr>
      </w:pPr>
      <w:r>
        <w:rPr>
          <w:rFonts w:hint="eastAsia" w:ascii="宋体" w:hAnsi="宋体"/>
          <w:color w:val="000000"/>
          <w:szCs w:val="21"/>
        </w:rPr>
        <w:t>3)根据合同条款第15条应扣减的变更金额；</w:t>
      </w:r>
    </w:p>
    <w:p w14:paraId="24ED5FB8">
      <w:pPr>
        <w:spacing w:line="360" w:lineRule="auto"/>
        <w:ind w:firstLine="1260" w:firstLineChars="600"/>
        <w:jc w:val="left"/>
        <w:rPr>
          <w:rFonts w:ascii="宋体" w:hAnsi="宋体"/>
          <w:color w:val="000000"/>
          <w:szCs w:val="21"/>
        </w:rPr>
      </w:pPr>
      <w:r>
        <w:rPr>
          <w:rFonts w:hint="eastAsia" w:ascii="宋体" w:hAnsi="宋体"/>
          <w:color w:val="000000"/>
          <w:szCs w:val="21"/>
        </w:rPr>
        <w:t>4)根据合同条款第16条应扣减的价格调整(下调部分)；</w:t>
      </w:r>
    </w:p>
    <w:p w14:paraId="52C15FCB">
      <w:pPr>
        <w:spacing w:line="360" w:lineRule="auto"/>
        <w:ind w:firstLine="1260" w:firstLineChars="600"/>
        <w:jc w:val="left"/>
        <w:rPr>
          <w:rFonts w:ascii="宋体" w:hAnsi="宋体"/>
          <w:color w:val="000000"/>
          <w:szCs w:val="21"/>
        </w:rPr>
      </w:pPr>
      <w:r>
        <w:rPr>
          <w:rFonts w:hint="eastAsia" w:ascii="宋体" w:hAnsi="宋体"/>
          <w:color w:val="000000"/>
          <w:szCs w:val="21"/>
        </w:rPr>
        <w:t>5)根据合同条款第23.4款应扣减的发包人索赔金额；</w:t>
      </w:r>
    </w:p>
    <w:p w14:paraId="1109CE6C">
      <w:pPr>
        <w:spacing w:line="360" w:lineRule="auto"/>
        <w:ind w:firstLine="1260" w:firstLineChars="600"/>
        <w:jc w:val="left"/>
        <w:rPr>
          <w:rFonts w:ascii="宋体" w:hAnsi="宋体"/>
          <w:color w:val="000000"/>
          <w:szCs w:val="21"/>
        </w:rPr>
      </w:pPr>
      <w:r>
        <w:rPr>
          <w:rFonts w:hint="eastAsia" w:ascii="宋体" w:hAnsi="宋体"/>
          <w:color w:val="000000"/>
          <w:szCs w:val="21"/>
        </w:rPr>
        <w:t>6)甩项工程的合同价值(如果有)；</w:t>
      </w:r>
    </w:p>
    <w:p w14:paraId="0665F26D">
      <w:pPr>
        <w:spacing w:line="360" w:lineRule="auto"/>
        <w:ind w:firstLine="1260" w:firstLineChars="600"/>
        <w:jc w:val="left"/>
        <w:rPr>
          <w:rFonts w:ascii="宋体" w:hAnsi="宋体"/>
          <w:color w:val="000000"/>
          <w:szCs w:val="21"/>
        </w:rPr>
      </w:pPr>
      <w:r>
        <w:rPr>
          <w:rFonts w:hint="eastAsia" w:ascii="宋体" w:hAnsi="宋体"/>
          <w:color w:val="000000"/>
          <w:szCs w:val="21"/>
        </w:rPr>
        <w:t>7)根据合同约定发包人应扣减的其他金额。</w:t>
      </w:r>
    </w:p>
    <w:p w14:paraId="5E67ACF7">
      <w:pPr>
        <w:spacing w:line="360" w:lineRule="auto"/>
        <w:ind w:firstLine="945" w:firstLineChars="450"/>
        <w:jc w:val="left"/>
        <w:rPr>
          <w:rFonts w:ascii="宋体" w:hAnsi="宋体"/>
          <w:color w:val="000000"/>
          <w:szCs w:val="21"/>
        </w:rPr>
      </w:pPr>
      <w:r>
        <w:rPr>
          <w:rFonts w:hint="eastAsia" w:ascii="宋体" w:hAnsi="宋体"/>
          <w:color w:val="000000"/>
          <w:szCs w:val="21"/>
        </w:rPr>
        <w:t>(3)应当增加的项目；</w:t>
      </w:r>
    </w:p>
    <w:p w14:paraId="50FCDD76">
      <w:pPr>
        <w:spacing w:line="360" w:lineRule="auto"/>
        <w:ind w:firstLine="1260" w:firstLineChars="600"/>
        <w:jc w:val="left"/>
        <w:rPr>
          <w:rFonts w:ascii="宋体" w:hAnsi="宋体"/>
          <w:color w:val="000000"/>
          <w:szCs w:val="21"/>
        </w:rPr>
      </w:pPr>
      <w:r>
        <w:rPr>
          <w:rFonts w:hint="eastAsia" w:ascii="宋体" w:hAnsi="宋体"/>
          <w:color w:val="000000"/>
          <w:szCs w:val="21"/>
        </w:rPr>
        <w:t>1)实际发生的暂列金额(包括计日工)；</w:t>
      </w:r>
    </w:p>
    <w:p w14:paraId="129E2C23">
      <w:pPr>
        <w:spacing w:line="360" w:lineRule="auto"/>
        <w:ind w:firstLine="1260" w:firstLineChars="600"/>
        <w:jc w:val="left"/>
        <w:rPr>
          <w:rFonts w:ascii="宋体" w:hAnsi="宋体"/>
          <w:color w:val="000000"/>
          <w:szCs w:val="21"/>
        </w:rPr>
      </w:pPr>
      <w:r>
        <w:rPr>
          <w:rFonts w:hint="eastAsia" w:ascii="宋体" w:hAnsi="宋体"/>
          <w:color w:val="000000"/>
          <w:szCs w:val="21"/>
        </w:rPr>
        <w:t>2)实际发生的暂估价；</w:t>
      </w:r>
    </w:p>
    <w:p w14:paraId="1FFDE68D">
      <w:pPr>
        <w:spacing w:line="360" w:lineRule="auto"/>
        <w:ind w:firstLine="1260" w:firstLineChars="600"/>
        <w:jc w:val="left"/>
        <w:rPr>
          <w:rFonts w:ascii="宋体" w:hAnsi="宋体"/>
          <w:color w:val="000000"/>
          <w:szCs w:val="21"/>
        </w:rPr>
      </w:pPr>
      <w:r>
        <w:rPr>
          <w:rFonts w:hint="eastAsia" w:ascii="宋体" w:hAnsi="宋体"/>
          <w:color w:val="000000"/>
          <w:szCs w:val="21"/>
        </w:rPr>
        <w:t>3)根据合同条款第15条应增加的变更金额；</w:t>
      </w:r>
    </w:p>
    <w:p w14:paraId="6F7718BF">
      <w:pPr>
        <w:spacing w:line="360" w:lineRule="auto"/>
        <w:ind w:firstLine="1260" w:firstLineChars="600"/>
        <w:jc w:val="left"/>
        <w:rPr>
          <w:rFonts w:ascii="宋体" w:hAnsi="宋体"/>
          <w:color w:val="000000"/>
          <w:szCs w:val="21"/>
        </w:rPr>
      </w:pPr>
      <w:r>
        <w:rPr>
          <w:rFonts w:hint="eastAsia" w:ascii="宋体" w:hAnsi="宋体"/>
          <w:color w:val="000000"/>
          <w:szCs w:val="21"/>
        </w:rPr>
        <w:t>4)根据合同条款第16条应增加的价格调整(上调部分)；</w:t>
      </w:r>
    </w:p>
    <w:p w14:paraId="14EA516F">
      <w:pPr>
        <w:spacing w:line="360" w:lineRule="auto"/>
        <w:ind w:firstLine="1260" w:firstLineChars="600"/>
        <w:jc w:val="left"/>
        <w:rPr>
          <w:rFonts w:ascii="宋体" w:hAnsi="宋体"/>
          <w:color w:val="000000"/>
          <w:szCs w:val="21"/>
        </w:rPr>
      </w:pPr>
      <w:r>
        <w:rPr>
          <w:rFonts w:hint="eastAsia" w:ascii="宋体" w:hAnsi="宋体"/>
          <w:color w:val="000000"/>
          <w:szCs w:val="21"/>
        </w:rPr>
        <w:t>5)根据合同条款第23.2款应增加的承包人索赔金额；</w:t>
      </w:r>
    </w:p>
    <w:p w14:paraId="6690FCCB">
      <w:pPr>
        <w:spacing w:line="360" w:lineRule="auto"/>
        <w:ind w:firstLine="1260" w:firstLineChars="600"/>
        <w:jc w:val="left"/>
        <w:rPr>
          <w:rFonts w:ascii="宋体" w:hAnsi="宋体"/>
          <w:color w:val="000000"/>
          <w:szCs w:val="21"/>
        </w:rPr>
      </w:pPr>
      <w:r>
        <w:rPr>
          <w:rFonts w:hint="eastAsia" w:ascii="宋体" w:hAnsi="宋体"/>
          <w:color w:val="000000"/>
          <w:szCs w:val="21"/>
        </w:rPr>
        <w:t>6)根据合同约定承包人应当得到的其他金额。</w:t>
      </w:r>
    </w:p>
    <w:p w14:paraId="67BDA7A1">
      <w:pPr>
        <w:spacing w:line="360" w:lineRule="auto"/>
        <w:ind w:firstLine="945" w:firstLineChars="450"/>
        <w:jc w:val="left"/>
        <w:rPr>
          <w:rFonts w:ascii="宋体" w:hAnsi="宋体"/>
          <w:color w:val="000000"/>
          <w:szCs w:val="21"/>
        </w:rPr>
      </w:pPr>
      <w:r>
        <w:rPr>
          <w:rFonts w:hint="eastAsia" w:ascii="宋体" w:hAnsi="宋体"/>
          <w:color w:val="000000"/>
          <w:szCs w:val="21"/>
        </w:rPr>
        <w:t>(4)规费和税金差额部分。</w:t>
      </w:r>
    </w:p>
    <w:p w14:paraId="0D6E33A1">
      <w:pPr>
        <w:spacing w:line="360" w:lineRule="auto"/>
        <w:jc w:val="left"/>
        <w:rPr>
          <w:rFonts w:ascii="宋体" w:hAnsi="宋体"/>
          <w:color w:val="000000"/>
          <w:szCs w:val="21"/>
        </w:rPr>
      </w:pPr>
      <w:r>
        <w:rPr>
          <w:rFonts w:hint="eastAsia" w:ascii="宋体" w:hAnsi="宋体"/>
          <w:color w:val="000000"/>
          <w:szCs w:val="21"/>
        </w:rPr>
        <w:t>14.1.5   最终结清申请单的应付金额应当按下列内容梳理：</w:t>
      </w:r>
    </w:p>
    <w:p w14:paraId="3EE8DFF3">
      <w:pPr>
        <w:spacing w:line="360" w:lineRule="auto"/>
        <w:ind w:firstLine="840" w:firstLineChars="400"/>
        <w:jc w:val="left"/>
        <w:rPr>
          <w:rFonts w:ascii="宋体" w:hAnsi="宋体"/>
          <w:color w:val="000000"/>
          <w:szCs w:val="21"/>
        </w:rPr>
      </w:pPr>
      <w:r>
        <w:rPr>
          <w:rFonts w:hint="eastAsia" w:ascii="宋体" w:hAnsi="宋体"/>
          <w:color w:val="000000"/>
          <w:szCs w:val="21"/>
        </w:rPr>
        <w:t>(1)按合同约定扣留的质量保证金；</w:t>
      </w:r>
    </w:p>
    <w:p w14:paraId="02B8FE2D">
      <w:pPr>
        <w:spacing w:line="360" w:lineRule="auto"/>
        <w:ind w:firstLine="840" w:firstLineChars="400"/>
        <w:jc w:val="left"/>
        <w:rPr>
          <w:rFonts w:ascii="宋体" w:hAnsi="宋体"/>
          <w:color w:val="000000"/>
          <w:szCs w:val="21"/>
        </w:rPr>
      </w:pPr>
      <w:r>
        <w:rPr>
          <w:rFonts w:hint="eastAsia" w:ascii="宋体" w:hAnsi="宋体"/>
          <w:color w:val="000000"/>
          <w:szCs w:val="21"/>
        </w:rPr>
        <w:t>(2)应当扣除的金额：</w:t>
      </w:r>
    </w:p>
    <w:p w14:paraId="554596BC">
      <w:pPr>
        <w:spacing w:line="360" w:lineRule="auto"/>
        <w:ind w:firstLine="1155" w:firstLineChars="550"/>
        <w:jc w:val="left"/>
        <w:rPr>
          <w:rFonts w:ascii="宋体" w:hAnsi="宋体"/>
          <w:color w:val="000000"/>
          <w:szCs w:val="21"/>
        </w:rPr>
      </w:pPr>
      <w:r>
        <w:rPr>
          <w:rFonts w:hint="eastAsia" w:ascii="宋体" w:hAnsi="宋体"/>
          <w:color w:val="000000"/>
          <w:szCs w:val="21"/>
        </w:rPr>
        <w:t>1)按通用合同条款17.4.3项约定扣留的质量保证金；</w:t>
      </w:r>
    </w:p>
    <w:p w14:paraId="03547C38">
      <w:pPr>
        <w:spacing w:line="360" w:lineRule="auto"/>
        <w:ind w:firstLine="1155" w:firstLineChars="550"/>
        <w:jc w:val="left"/>
        <w:rPr>
          <w:rFonts w:ascii="宋体" w:hAnsi="宋体"/>
          <w:color w:val="000000"/>
          <w:szCs w:val="21"/>
        </w:rPr>
      </w:pPr>
      <w:r>
        <w:rPr>
          <w:rFonts w:hint="eastAsia" w:ascii="宋体" w:hAnsi="宋体"/>
          <w:color w:val="000000"/>
          <w:szCs w:val="21"/>
        </w:rPr>
        <w:t>2)按通用合同条款19.2.4项约定扣除的质量保证金；</w:t>
      </w:r>
    </w:p>
    <w:p w14:paraId="7AB8A239">
      <w:pPr>
        <w:spacing w:line="360" w:lineRule="auto"/>
        <w:ind w:firstLine="1155" w:firstLineChars="550"/>
        <w:jc w:val="left"/>
        <w:rPr>
          <w:rFonts w:ascii="宋体" w:hAnsi="宋体"/>
          <w:color w:val="000000"/>
          <w:szCs w:val="21"/>
        </w:rPr>
      </w:pPr>
      <w:r>
        <w:rPr>
          <w:rFonts w:hint="eastAsia" w:ascii="宋体" w:hAnsi="宋体"/>
          <w:color w:val="000000"/>
          <w:szCs w:val="21"/>
        </w:rPr>
        <w:t>3)根据合同条款第23.4款应扣减的缺陷责任期内发生的发包人索赔金额；</w:t>
      </w:r>
    </w:p>
    <w:p w14:paraId="670D6579">
      <w:pPr>
        <w:spacing w:line="360" w:lineRule="auto"/>
        <w:ind w:firstLine="1155" w:firstLineChars="550"/>
        <w:jc w:val="left"/>
        <w:rPr>
          <w:rFonts w:ascii="宋体" w:hAnsi="宋体"/>
          <w:color w:val="000000"/>
          <w:szCs w:val="21"/>
        </w:rPr>
      </w:pPr>
      <w:r>
        <w:rPr>
          <w:rFonts w:hint="eastAsia" w:ascii="宋体" w:hAnsi="宋体"/>
          <w:color w:val="000000"/>
          <w:szCs w:val="21"/>
        </w:rPr>
        <w:t>4)根据合同约定应扣减的其他金额。</w:t>
      </w:r>
    </w:p>
    <w:p w14:paraId="284BD2E8">
      <w:pPr>
        <w:spacing w:line="360" w:lineRule="auto"/>
        <w:ind w:firstLine="840" w:firstLineChars="400"/>
        <w:jc w:val="left"/>
        <w:rPr>
          <w:rFonts w:ascii="宋体" w:hAnsi="宋体"/>
          <w:color w:val="000000"/>
          <w:szCs w:val="21"/>
        </w:rPr>
      </w:pPr>
      <w:r>
        <w:rPr>
          <w:rFonts w:hint="eastAsia" w:ascii="宋体" w:hAnsi="宋体"/>
          <w:color w:val="000000"/>
          <w:szCs w:val="21"/>
        </w:rPr>
        <w:t>(3)应当增加的金额：</w:t>
      </w:r>
    </w:p>
    <w:p w14:paraId="1C0AB1C7">
      <w:pPr>
        <w:spacing w:line="360" w:lineRule="auto"/>
        <w:ind w:firstLine="1155" w:firstLineChars="550"/>
        <w:jc w:val="left"/>
        <w:rPr>
          <w:rFonts w:ascii="宋体" w:hAnsi="宋体"/>
          <w:color w:val="000000"/>
          <w:szCs w:val="21"/>
        </w:rPr>
      </w:pPr>
      <w:r>
        <w:rPr>
          <w:rFonts w:hint="eastAsia" w:ascii="宋体" w:hAnsi="宋体"/>
          <w:color w:val="000000"/>
          <w:szCs w:val="21"/>
        </w:rPr>
        <w:t>1)已完且符合合同约定的甩项工程的价值；</w:t>
      </w:r>
    </w:p>
    <w:p w14:paraId="43596008">
      <w:pPr>
        <w:spacing w:line="360" w:lineRule="auto"/>
        <w:ind w:firstLine="1155" w:firstLineChars="550"/>
        <w:jc w:val="left"/>
        <w:rPr>
          <w:rFonts w:ascii="宋体" w:hAnsi="宋体"/>
          <w:color w:val="000000"/>
          <w:szCs w:val="21"/>
        </w:rPr>
      </w:pPr>
      <w:r>
        <w:rPr>
          <w:rFonts w:hint="eastAsia" w:ascii="宋体" w:hAnsi="宋体"/>
          <w:color w:val="000000"/>
          <w:szCs w:val="21"/>
        </w:rPr>
        <w:t>2)按通用合同条款19.2.3项约定由承包人修复的发包人原因造成的缺陷的价值；</w:t>
      </w:r>
    </w:p>
    <w:p w14:paraId="02AB1548">
      <w:pPr>
        <w:spacing w:line="360" w:lineRule="auto"/>
        <w:ind w:firstLine="1155" w:firstLineChars="550"/>
        <w:jc w:val="left"/>
        <w:rPr>
          <w:rFonts w:ascii="宋体" w:hAnsi="宋体"/>
          <w:color w:val="000000"/>
          <w:szCs w:val="21"/>
        </w:rPr>
      </w:pPr>
      <w:r>
        <w:rPr>
          <w:rFonts w:hint="eastAsia" w:ascii="宋体" w:hAnsi="宋体"/>
          <w:color w:val="000000"/>
          <w:szCs w:val="21"/>
        </w:rPr>
        <w:t>3)根据合同条款第23.2款应增加的缺陷责任期内发生的承包人索赔金额；</w:t>
      </w:r>
    </w:p>
    <w:p w14:paraId="7885E616">
      <w:pPr>
        <w:spacing w:line="360" w:lineRule="auto"/>
        <w:ind w:firstLine="1155" w:firstLineChars="550"/>
        <w:jc w:val="left"/>
        <w:rPr>
          <w:rFonts w:ascii="宋体" w:hAnsi="宋体"/>
          <w:color w:val="000000"/>
          <w:szCs w:val="21"/>
        </w:rPr>
      </w:pPr>
      <w:r>
        <w:rPr>
          <w:rFonts w:hint="eastAsia" w:ascii="宋体" w:hAnsi="宋体"/>
          <w:color w:val="000000"/>
          <w:szCs w:val="21"/>
        </w:rPr>
        <w:t>4)根据合同约定承包人应当得到的其他金额。</w:t>
      </w:r>
    </w:p>
    <w:p w14:paraId="1797D5B6">
      <w:pPr>
        <w:spacing w:line="360" w:lineRule="auto"/>
        <w:ind w:firstLine="945" w:firstLineChars="450"/>
        <w:jc w:val="left"/>
        <w:rPr>
          <w:rFonts w:ascii="宋体" w:hAnsi="宋体"/>
          <w:color w:val="000000"/>
          <w:szCs w:val="21"/>
        </w:rPr>
      </w:pPr>
      <w:r>
        <w:rPr>
          <w:rFonts w:hint="eastAsia" w:ascii="宋体" w:hAnsi="宋体"/>
          <w:color w:val="000000"/>
          <w:szCs w:val="21"/>
        </w:rPr>
        <w:t>最终结清应当由发包人和承包人按照“多退少补”的原则办理。</w:t>
      </w:r>
    </w:p>
    <w:p w14:paraId="60E87EB6">
      <w:pPr>
        <w:spacing w:line="360" w:lineRule="auto"/>
        <w:ind w:left="945" w:hanging="945" w:hangingChars="450"/>
        <w:jc w:val="left"/>
        <w:rPr>
          <w:rFonts w:ascii="宋体" w:hAnsi="宋体"/>
          <w:color w:val="000000"/>
          <w:szCs w:val="21"/>
        </w:rPr>
      </w:pPr>
      <w:r>
        <w:rPr>
          <w:rFonts w:hint="eastAsia" w:ascii="宋体" w:hAnsi="宋体"/>
          <w:color w:val="000000"/>
          <w:szCs w:val="21"/>
        </w:rPr>
        <w:t>14.1.6   竣工付款申请单和最终结清申请单应当比照进度付款申请单的格式准备，并提供相关证明材料。</w:t>
      </w:r>
    </w:p>
    <w:p w14:paraId="6F94834D">
      <w:pPr>
        <w:spacing w:line="360" w:lineRule="auto"/>
        <w:ind w:firstLine="480"/>
        <w:jc w:val="left"/>
        <w:rPr>
          <w:rFonts w:ascii="宋体" w:hAnsi="宋体"/>
          <w:color w:val="000000"/>
          <w:sz w:val="24"/>
        </w:rPr>
      </w:pPr>
      <w:r>
        <w:rPr>
          <w:rFonts w:hint="eastAsia" w:ascii="宋体" w:hAnsi="宋体"/>
          <w:color w:val="000000"/>
          <w:sz w:val="24"/>
        </w:rPr>
        <w:t>14.2其他约定</w:t>
      </w:r>
    </w:p>
    <w:p w14:paraId="23AC8551">
      <w:pPr>
        <w:spacing w:line="360" w:lineRule="auto"/>
        <w:ind w:firstLine="945" w:firstLineChars="450"/>
        <w:jc w:val="left"/>
        <w:rPr>
          <w:rFonts w:ascii="宋体" w:hAnsi="宋体"/>
          <w:color w:val="000000"/>
          <w:szCs w:val="21"/>
        </w:rPr>
      </w:pPr>
      <w:r>
        <w:rPr>
          <w:rFonts w:hint="eastAsia" w:ascii="宋体" w:hAnsi="宋体"/>
          <w:color w:val="000000"/>
          <w:szCs w:val="21"/>
        </w:rPr>
        <w:t>其他约定内容：</w:t>
      </w:r>
    </w:p>
    <w:p w14:paraId="61DC0FA6">
      <w:pPr>
        <w:spacing w:line="360" w:lineRule="auto"/>
        <w:jc w:val="left"/>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                                   </w:t>
      </w:r>
      <w:r>
        <w:rPr>
          <w:rFonts w:hint="eastAsia" w:ascii="宋体" w:hAnsi="宋体"/>
          <w:color w:val="000000"/>
          <w:szCs w:val="21"/>
        </w:rPr>
        <w:t xml:space="preserve">  </w:t>
      </w:r>
    </w:p>
    <w:p w14:paraId="55FB1663">
      <w:pPr>
        <w:spacing w:before="312" w:beforeLines="100" w:after="312" w:afterLines="100" w:line="360" w:lineRule="auto"/>
        <w:jc w:val="left"/>
        <w:outlineLvl w:val="3"/>
        <w:rPr>
          <w:rFonts w:ascii="宋体" w:hAnsi="宋体"/>
          <w:color w:val="000000"/>
          <w:sz w:val="28"/>
          <w:szCs w:val="28"/>
        </w:rPr>
      </w:pPr>
      <w:bookmarkStart w:id="30" w:name="_Toc504078399"/>
      <w:bookmarkStart w:id="31" w:name="_Toc295812300"/>
      <w:r>
        <w:rPr>
          <w:rFonts w:hint="eastAsia" w:ascii="宋体" w:hAnsi="宋体"/>
          <w:color w:val="000000"/>
          <w:sz w:val="28"/>
          <w:szCs w:val="28"/>
        </w:rPr>
        <w:t>15.竣工验收和工程移交</w:t>
      </w:r>
      <w:bookmarkEnd w:id="30"/>
      <w:bookmarkEnd w:id="31"/>
    </w:p>
    <w:p w14:paraId="1BE5C0AD">
      <w:pPr>
        <w:spacing w:line="360" w:lineRule="auto"/>
        <w:jc w:val="left"/>
        <w:rPr>
          <w:rFonts w:ascii="宋体" w:hAnsi="宋体"/>
          <w:color w:val="000000"/>
          <w:sz w:val="24"/>
        </w:rPr>
      </w:pPr>
      <w:r>
        <w:rPr>
          <w:rFonts w:hint="eastAsia" w:ascii="宋体" w:hAnsi="宋体"/>
          <w:color w:val="000000"/>
          <w:sz w:val="24"/>
        </w:rPr>
        <w:t>15.1竣工验收前的清理</w:t>
      </w:r>
    </w:p>
    <w:p w14:paraId="1944C2E3">
      <w:pPr>
        <w:spacing w:line="360" w:lineRule="auto"/>
        <w:ind w:left="945" w:hanging="945" w:hangingChars="450"/>
        <w:jc w:val="left"/>
        <w:rPr>
          <w:rFonts w:ascii="宋体" w:hAnsi="宋体"/>
          <w:color w:val="000000"/>
          <w:szCs w:val="21"/>
        </w:rPr>
      </w:pPr>
      <w:r>
        <w:rPr>
          <w:rFonts w:hint="eastAsia" w:ascii="宋体" w:hAnsi="宋体"/>
          <w:color w:val="000000"/>
          <w:szCs w:val="21"/>
        </w:rPr>
        <w:t>15.1.1   在向监理人提交竣工验收申请报告前，承包人应当完成竣工验收前的清理工作，包括但不限于：</w:t>
      </w:r>
    </w:p>
    <w:p w14:paraId="61249AB1">
      <w:pPr>
        <w:spacing w:line="360" w:lineRule="auto"/>
        <w:ind w:left="945" w:leftChars="450"/>
        <w:jc w:val="left"/>
        <w:rPr>
          <w:rFonts w:ascii="宋体" w:hAnsi="宋体"/>
          <w:color w:val="000000"/>
          <w:szCs w:val="21"/>
        </w:rPr>
      </w:pPr>
      <w:r>
        <w:rPr>
          <w:rFonts w:hint="eastAsia" w:ascii="宋体" w:hAnsi="宋体"/>
          <w:color w:val="000000"/>
          <w:szCs w:val="21"/>
        </w:rPr>
        <w:t>(1)从永久工程内清除所有剩余材料、杂物、垃圾等等；</w:t>
      </w:r>
    </w:p>
    <w:p w14:paraId="0DB94762">
      <w:pPr>
        <w:spacing w:line="360" w:lineRule="auto"/>
        <w:ind w:left="945" w:leftChars="450"/>
        <w:jc w:val="left"/>
        <w:rPr>
          <w:rFonts w:ascii="宋体" w:hAnsi="宋体"/>
          <w:color w:val="000000"/>
          <w:szCs w:val="21"/>
        </w:rPr>
      </w:pPr>
      <w:r>
        <w:rPr>
          <w:rFonts w:hint="eastAsia" w:ascii="宋体" w:hAnsi="宋体"/>
          <w:color w:val="000000"/>
          <w:szCs w:val="21"/>
        </w:rPr>
        <w:t>(2)清洗工程的所有地面、墙面、楼面、路面等表面；</w:t>
      </w:r>
    </w:p>
    <w:p w14:paraId="0CF7BDC3">
      <w:pPr>
        <w:spacing w:line="360" w:lineRule="auto"/>
        <w:ind w:left="945" w:leftChars="450"/>
        <w:jc w:val="left"/>
        <w:rPr>
          <w:rFonts w:ascii="宋体" w:hAnsi="宋体"/>
          <w:color w:val="000000"/>
          <w:szCs w:val="21"/>
        </w:rPr>
      </w:pPr>
      <w:r>
        <w:rPr>
          <w:rFonts w:hint="eastAsia" w:ascii="宋体" w:hAnsi="宋体"/>
          <w:color w:val="000000"/>
          <w:szCs w:val="21"/>
        </w:rPr>
        <w:t>(3)清洗和擦洗所有玻璃、磁砖、石材和所有金属面；</w:t>
      </w:r>
    </w:p>
    <w:p w14:paraId="3624F06C">
      <w:pPr>
        <w:spacing w:line="360" w:lineRule="auto"/>
        <w:ind w:left="945" w:leftChars="450"/>
        <w:jc w:val="left"/>
        <w:rPr>
          <w:rFonts w:ascii="宋体" w:hAnsi="宋体"/>
          <w:color w:val="000000"/>
          <w:szCs w:val="21"/>
        </w:rPr>
      </w:pPr>
      <w:r>
        <w:rPr>
          <w:rFonts w:hint="eastAsia" w:ascii="宋体" w:hAnsi="宋体"/>
          <w:color w:val="000000"/>
          <w:szCs w:val="21"/>
        </w:rPr>
        <w:t>(4)修缮所有损坏、清除所有污迹、替换所有需更换的材料；</w:t>
      </w:r>
    </w:p>
    <w:p w14:paraId="06F3AF80">
      <w:pPr>
        <w:spacing w:line="360" w:lineRule="auto"/>
        <w:ind w:left="945" w:leftChars="450"/>
        <w:jc w:val="left"/>
        <w:rPr>
          <w:rFonts w:ascii="宋体" w:hAnsi="宋体"/>
          <w:color w:val="000000"/>
          <w:szCs w:val="21"/>
        </w:rPr>
      </w:pPr>
      <w:r>
        <w:rPr>
          <w:rFonts w:hint="eastAsia" w:ascii="宋体" w:hAnsi="宋体"/>
          <w:color w:val="000000"/>
          <w:szCs w:val="21"/>
        </w:rPr>
        <w:t>(5)所有表面完成约定的装修和装饰；</w:t>
      </w:r>
    </w:p>
    <w:p w14:paraId="79F60E70">
      <w:pPr>
        <w:spacing w:line="360" w:lineRule="auto"/>
        <w:ind w:left="945" w:leftChars="450"/>
        <w:jc w:val="left"/>
        <w:rPr>
          <w:rFonts w:ascii="宋体" w:hAnsi="宋体"/>
          <w:color w:val="000000"/>
          <w:szCs w:val="21"/>
        </w:rPr>
      </w:pPr>
      <w:r>
        <w:rPr>
          <w:rFonts w:hint="eastAsia" w:ascii="宋体" w:hAnsi="宋体"/>
          <w:color w:val="000000"/>
          <w:szCs w:val="21"/>
        </w:rPr>
        <w:t>(6)检查和调试所有的门、窗、抽屉等以确保他们开启的顺畅；</w:t>
      </w:r>
    </w:p>
    <w:p w14:paraId="6FA3C058">
      <w:pPr>
        <w:spacing w:line="360" w:lineRule="auto"/>
        <w:ind w:left="945" w:leftChars="450"/>
        <w:jc w:val="left"/>
        <w:rPr>
          <w:rFonts w:ascii="宋体" w:hAnsi="宋体"/>
          <w:color w:val="000000"/>
          <w:szCs w:val="21"/>
        </w:rPr>
      </w:pPr>
      <w:r>
        <w:rPr>
          <w:rFonts w:hint="eastAsia" w:ascii="宋体" w:hAnsi="宋体"/>
          <w:color w:val="000000"/>
          <w:szCs w:val="21"/>
        </w:rPr>
        <w:t>(7)检查和调试所有的五金件并上油；</w:t>
      </w:r>
    </w:p>
    <w:p w14:paraId="4B9D95E8">
      <w:pPr>
        <w:spacing w:line="360" w:lineRule="auto"/>
        <w:ind w:left="945" w:leftChars="450"/>
        <w:jc w:val="left"/>
        <w:rPr>
          <w:rFonts w:ascii="宋体" w:hAnsi="宋体"/>
          <w:color w:val="000000"/>
          <w:szCs w:val="21"/>
        </w:rPr>
      </w:pPr>
      <w:r>
        <w:rPr>
          <w:rFonts w:hint="eastAsia" w:ascii="宋体" w:hAnsi="宋体"/>
          <w:color w:val="000000"/>
          <w:szCs w:val="21"/>
        </w:rPr>
        <w:t>(8)检查、测试和确保所有服务系统、设施和设备达到良好的运行状态和效果；</w:t>
      </w:r>
    </w:p>
    <w:p w14:paraId="2D9B9118">
      <w:pPr>
        <w:spacing w:line="360" w:lineRule="auto"/>
        <w:ind w:left="945" w:leftChars="450"/>
        <w:jc w:val="left"/>
        <w:rPr>
          <w:rFonts w:ascii="宋体" w:hAnsi="宋体"/>
          <w:color w:val="000000"/>
          <w:szCs w:val="21"/>
        </w:rPr>
      </w:pPr>
      <w:r>
        <w:rPr>
          <w:rFonts w:hint="eastAsia" w:ascii="宋体" w:hAnsi="宋体"/>
          <w:color w:val="000000"/>
          <w:szCs w:val="21"/>
        </w:rPr>
        <w:t>(9)所有钥匙(如果有)贴上标签并固定到钥匙排上随时可以交给监理人。</w:t>
      </w:r>
    </w:p>
    <w:p w14:paraId="26BA4D18">
      <w:pPr>
        <w:spacing w:line="360" w:lineRule="auto"/>
        <w:jc w:val="left"/>
        <w:rPr>
          <w:rFonts w:ascii="宋体" w:hAnsi="宋体"/>
          <w:color w:val="000000"/>
          <w:szCs w:val="21"/>
        </w:rPr>
      </w:pPr>
      <w:r>
        <w:rPr>
          <w:rFonts w:hint="eastAsia" w:ascii="宋体" w:hAnsi="宋体"/>
          <w:color w:val="000000"/>
          <w:szCs w:val="21"/>
        </w:rPr>
        <w:t>15.1.2   清理工作所需费用由承包人承担。</w:t>
      </w:r>
    </w:p>
    <w:p w14:paraId="79507F3F">
      <w:pPr>
        <w:spacing w:line="360" w:lineRule="auto"/>
        <w:jc w:val="left"/>
        <w:rPr>
          <w:rFonts w:ascii="宋体" w:hAnsi="宋体"/>
          <w:color w:val="000000"/>
          <w:sz w:val="24"/>
        </w:rPr>
      </w:pPr>
      <w:r>
        <w:rPr>
          <w:rFonts w:hint="eastAsia" w:ascii="宋体" w:hAnsi="宋体"/>
          <w:color w:val="000000"/>
          <w:sz w:val="24"/>
        </w:rPr>
        <w:t>15.2竣工验收申请报告</w:t>
      </w:r>
    </w:p>
    <w:p w14:paraId="2B6AE936">
      <w:pPr>
        <w:spacing w:line="360" w:lineRule="auto"/>
        <w:ind w:left="945" w:hanging="945" w:hangingChars="450"/>
        <w:jc w:val="left"/>
        <w:rPr>
          <w:rFonts w:ascii="宋体" w:hAnsi="宋体"/>
          <w:color w:val="000000"/>
          <w:szCs w:val="21"/>
        </w:rPr>
      </w:pPr>
      <w:r>
        <w:rPr>
          <w:rFonts w:hint="eastAsia" w:ascii="宋体" w:hAnsi="宋体"/>
          <w:color w:val="000000"/>
          <w:szCs w:val="21"/>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64F420EB">
      <w:pPr>
        <w:spacing w:line="360" w:lineRule="auto"/>
        <w:ind w:left="945" w:hanging="945" w:hangingChars="450"/>
        <w:jc w:val="left"/>
        <w:rPr>
          <w:rFonts w:ascii="宋体" w:hAnsi="宋体"/>
          <w:color w:val="000000"/>
          <w:szCs w:val="21"/>
        </w:rPr>
      </w:pPr>
      <w:r>
        <w:rPr>
          <w:rFonts w:hint="eastAsia" w:ascii="宋体" w:hAnsi="宋体"/>
          <w:color w:val="000000"/>
          <w:szCs w:val="21"/>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64142AD7">
      <w:pPr>
        <w:spacing w:line="360" w:lineRule="auto"/>
        <w:ind w:left="945" w:hanging="945" w:hangingChars="450"/>
        <w:jc w:val="left"/>
        <w:rPr>
          <w:rFonts w:ascii="宋体" w:hAnsi="宋体"/>
          <w:color w:val="000000"/>
          <w:szCs w:val="21"/>
        </w:rPr>
      </w:pPr>
      <w:r>
        <w:rPr>
          <w:rFonts w:hint="eastAsia" w:ascii="宋体" w:hAnsi="宋体"/>
          <w:color w:val="000000"/>
          <w:szCs w:val="21"/>
        </w:rPr>
        <w:t>15.2.3   竣工验收申请报告应当按通用合同条款第18.2款附上下列内容：</w:t>
      </w:r>
    </w:p>
    <w:p w14:paraId="47F1A98B">
      <w:pPr>
        <w:spacing w:line="360" w:lineRule="auto"/>
        <w:ind w:left="1290" w:leftChars="450" w:hanging="345" w:hangingChars="150"/>
        <w:jc w:val="left"/>
        <w:rPr>
          <w:rFonts w:ascii="宋体" w:hAnsi="宋体"/>
          <w:color w:val="000000"/>
          <w:spacing w:val="10"/>
          <w:szCs w:val="21"/>
        </w:rPr>
      </w:pPr>
      <w:r>
        <w:rPr>
          <w:rFonts w:hint="eastAsia" w:ascii="宋体" w:hAnsi="宋体"/>
          <w:color w:val="000000"/>
          <w:spacing w:val="10"/>
          <w:szCs w:val="21"/>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3DA2FBB0">
      <w:pPr>
        <w:spacing w:line="360" w:lineRule="auto"/>
        <w:ind w:left="945" w:leftChars="450"/>
        <w:jc w:val="left"/>
        <w:rPr>
          <w:rFonts w:ascii="宋体" w:hAnsi="宋体"/>
          <w:color w:val="000000"/>
          <w:szCs w:val="21"/>
        </w:rPr>
      </w:pPr>
      <w:r>
        <w:rPr>
          <w:rFonts w:hint="eastAsia" w:ascii="宋体" w:hAnsi="宋体"/>
          <w:color w:val="000000"/>
          <w:szCs w:val="21"/>
        </w:rPr>
        <w:t>（2）按专用合同条款第18.2(2)目约定的内容和份数整理的符合要求的竣工资料；</w:t>
      </w:r>
    </w:p>
    <w:p w14:paraId="22D6AB1B">
      <w:pPr>
        <w:spacing w:line="360" w:lineRule="auto"/>
        <w:ind w:left="1470" w:leftChars="450" w:hanging="525" w:hangingChars="250"/>
        <w:jc w:val="left"/>
        <w:rPr>
          <w:rFonts w:ascii="宋体" w:hAnsi="宋体"/>
          <w:color w:val="000000"/>
          <w:szCs w:val="21"/>
        </w:rPr>
      </w:pPr>
      <w:r>
        <w:rPr>
          <w:rFonts w:hint="eastAsia" w:ascii="宋体" w:hAnsi="宋体"/>
          <w:color w:val="000000"/>
          <w:szCs w:val="21"/>
        </w:rPr>
        <w:t>（3）按监理人的要求编制了在缺陷责任期内完成的尾工(甩项)工程和缺陷修补工作清单以及相应施工计划；</w:t>
      </w:r>
    </w:p>
    <w:p w14:paraId="4C3F936E">
      <w:pPr>
        <w:spacing w:line="360" w:lineRule="auto"/>
        <w:ind w:left="1470" w:leftChars="450" w:hanging="525" w:hangingChars="250"/>
        <w:jc w:val="left"/>
        <w:rPr>
          <w:rFonts w:ascii="宋体" w:hAnsi="宋体"/>
          <w:color w:val="000000"/>
          <w:szCs w:val="21"/>
        </w:rPr>
      </w:pPr>
      <w:r>
        <w:rPr>
          <w:rFonts w:hint="eastAsia" w:ascii="宋体" w:hAnsi="宋体"/>
          <w:color w:val="000000"/>
          <w:szCs w:val="21"/>
        </w:rPr>
        <w:t>（4）监理人要求在竣工验收前应完成的其他工作的证明材料；</w:t>
      </w:r>
    </w:p>
    <w:p w14:paraId="27BF5D88">
      <w:pPr>
        <w:spacing w:line="360" w:lineRule="auto"/>
        <w:ind w:left="1470" w:leftChars="450" w:hanging="525" w:hangingChars="250"/>
        <w:jc w:val="left"/>
        <w:rPr>
          <w:rFonts w:ascii="宋体" w:hAnsi="宋体"/>
          <w:color w:val="000000"/>
          <w:szCs w:val="21"/>
        </w:rPr>
      </w:pPr>
      <w:r>
        <w:rPr>
          <w:rFonts w:hint="eastAsia" w:ascii="宋体" w:hAnsi="宋体"/>
          <w:color w:val="000000"/>
          <w:szCs w:val="21"/>
        </w:rPr>
        <w:t>（5）监理人要求提交的竣工验收资料清单；</w:t>
      </w:r>
    </w:p>
    <w:p w14:paraId="34131211">
      <w:pPr>
        <w:spacing w:line="360" w:lineRule="auto"/>
        <w:ind w:left="945" w:leftChars="450"/>
        <w:jc w:val="left"/>
        <w:rPr>
          <w:rFonts w:ascii="宋体" w:hAnsi="宋体"/>
          <w:color w:val="000000"/>
          <w:szCs w:val="21"/>
        </w:rPr>
      </w:pPr>
      <w:r>
        <w:rPr>
          <w:rFonts w:hint="eastAsia" w:ascii="宋体" w:hAnsi="宋体"/>
          <w:color w:val="000000"/>
          <w:szCs w:val="21"/>
        </w:rPr>
        <w:t>（6）通用合同条款第18.4.1项约定的单位工程竣工验收成果和结论文件(如果有)；</w:t>
      </w:r>
    </w:p>
    <w:p w14:paraId="23D20DDE">
      <w:pPr>
        <w:spacing w:line="360" w:lineRule="auto"/>
        <w:ind w:left="945" w:leftChars="450"/>
        <w:jc w:val="left"/>
        <w:rPr>
          <w:rFonts w:ascii="宋体" w:hAnsi="宋体"/>
          <w:color w:val="000000"/>
          <w:szCs w:val="21"/>
        </w:rPr>
      </w:pPr>
      <w:r>
        <w:rPr>
          <w:rFonts w:hint="eastAsia" w:ascii="宋体" w:hAnsi="宋体"/>
          <w:color w:val="000000"/>
          <w:szCs w:val="21"/>
        </w:rPr>
        <w:t>（7）专用合同条款第19.7款约定的质量保修书(此前已经提交的不再提交)；</w:t>
      </w:r>
    </w:p>
    <w:p w14:paraId="30B36F4C">
      <w:pPr>
        <w:spacing w:line="360" w:lineRule="auto"/>
        <w:ind w:left="945" w:leftChars="450"/>
        <w:jc w:val="left"/>
        <w:rPr>
          <w:rFonts w:ascii="宋体" w:hAnsi="宋体"/>
          <w:color w:val="000000"/>
          <w:szCs w:val="21"/>
        </w:rPr>
      </w:pPr>
      <w:r>
        <w:rPr>
          <w:rFonts w:hint="eastAsia" w:ascii="宋体" w:hAnsi="宋体"/>
          <w:color w:val="000000"/>
          <w:szCs w:val="21"/>
        </w:rPr>
        <w:t>（8）其他：</w:t>
      </w:r>
      <w:r>
        <w:rPr>
          <w:rFonts w:hint="eastAsia" w:ascii="宋体" w:hAnsi="宋体"/>
          <w:color w:val="000000"/>
          <w:szCs w:val="21"/>
          <w:u w:val="single"/>
        </w:rPr>
        <w:t xml:space="preserve">                 /                       </w:t>
      </w:r>
      <w:r>
        <w:rPr>
          <w:rFonts w:hint="eastAsia" w:ascii="宋体" w:hAnsi="宋体"/>
          <w:color w:val="000000"/>
          <w:szCs w:val="21"/>
        </w:rPr>
        <w:t>。</w:t>
      </w:r>
    </w:p>
    <w:p w14:paraId="2645222B">
      <w:pPr>
        <w:spacing w:line="360" w:lineRule="auto"/>
        <w:jc w:val="left"/>
        <w:rPr>
          <w:rFonts w:ascii="宋体" w:hAnsi="宋体"/>
          <w:color w:val="000000"/>
          <w:sz w:val="24"/>
        </w:rPr>
      </w:pPr>
      <w:r>
        <w:rPr>
          <w:rFonts w:hint="eastAsia" w:ascii="宋体" w:hAnsi="宋体"/>
          <w:color w:val="000000"/>
          <w:sz w:val="24"/>
        </w:rPr>
        <w:t>15.3竣工清场</w:t>
      </w:r>
    </w:p>
    <w:p w14:paraId="2AF03496">
      <w:pPr>
        <w:spacing w:line="360" w:lineRule="auto"/>
        <w:ind w:left="945" w:hanging="945" w:hangingChars="450"/>
        <w:jc w:val="left"/>
        <w:rPr>
          <w:rFonts w:ascii="宋体" w:hAnsi="宋体"/>
          <w:color w:val="000000"/>
          <w:szCs w:val="21"/>
        </w:rPr>
      </w:pPr>
      <w:r>
        <w:rPr>
          <w:rFonts w:hint="eastAsia" w:ascii="宋体" w:hAnsi="宋体"/>
          <w:color w:val="000000"/>
          <w:szCs w:val="21"/>
        </w:rPr>
        <w:t>15.3.1   监理人颁发(出具)工程接收证书后，承包人应在56天内按以下要求对施工场地(现场)进行清理：</w:t>
      </w:r>
    </w:p>
    <w:p w14:paraId="3D8700A6">
      <w:pPr>
        <w:spacing w:line="360" w:lineRule="auto"/>
        <w:ind w:firstLine="945" w:firstLineChars="450"/>
        <w:jc w:val="left"/>
        <w:rPr>
          <w:rFonts w:ascii="宋体" w:hAnsi="宋体"/>
          <w:color w:val="000000"/>
          <w:szCs w:val="21"/>
        </w:rPr>
      </w:pPr>
      <w:r>
        <w:rPr>
          <w:rFonts w:hint="eastAsia" w:ascii="宋体" w:hAnsi="宋体"/>
          <w:color w:val="000000"/>
          <w:szCs w:val="21"/>
        </w:rPr>
        <w:t>(1)从施工场地(现场)清除所有杂物和垃圾等等；</w:t>
      </w:r>
    </w:p>
    <w:p w14:paraId="583CF794">
      <w:pPr>
        <w:spacing w:line="360" w:lineRule="auto"/>
        <w:ind w:left="1260" w:leftChars="450" w:hanging="315" w:hangingChars="150"/>
        <w:jc w:val="left"/>
        <w:rPr>
          <w:rFonts w:ascii="宋体" w:hAnsi="宋体"/>
          <w:color w:val="000000"/>
          <w:szCs w:val="21"/>
        </w:rPr>
      </w:pPr>
      <w:r>
        <w:rPr>
          <w:rFonts w:hint="eastAsia" w:ascii="宋体" w:hAnsi="宋体"/>
          <w:color w:val="000000"/>
          <w:szCs w:val="21"/>
        </w:rPr>
        <w:t>(2)从施工场地现场拆除所有的临时工程和临时设施并恢复地面原状，但经监理人批准的护坡桩、锚杆、塔吊基础和无法拆除的埋入式模板等无法拆除的临时设施除外；</w:t>
      </w:r>
    </w:p>
    <w:p w14:paraId="23310153">
      <w:pPr>
        <w:spacing w:line="360" w:lineRule="auto"/>
        <w:ind w:left="945" w:leftChars="450" w:firstLine="420"/>
        <w:jc w:val="left"/>
        <w:rPr>
          <w:rFonts w:ascii="宋体" w:hAnsi="宋体"/>
          <w:color w:val="000000"/>
          <w:szCs w:val="21"/>
        </w:rPr>
      </w:pPr>
      <w:r>
        <w:rPr>
          <w:rFonts w:hint="eastAsia" w:ascii="宋体" w:hAnsi="宋体"/>
          <w:color w:val="000000"/>
          <w:szCs w:val="21"/>
        </w:rPr>
        <w:t>(3)撤离所有承包人施工设备和剩余材料(经监理人同意需在缺陷责任期内继续使用的除外)；</w:t>
      </w:r>
    </w:p>
    <w:p w14:paraId="00CBEA67">
      <w:pPr>
        <w:spacing w:line="360" w:lineRule="auto"/>
        <w:ind w:left="945" w:leftChars="450" w:firstLine="420"/>
        <w:jc w:val="left"/>
        <w:rPr>
          <w:rFonts w:ascii="宋体" w:hAnsi="宋体"/>
          <w:color w:val="000000"/>
          <w:szCs w:val="21"/>
        </w:rPr>
      </w:pPr>
      <w:r>
        <w:rPr>
          <w:rFonts w:hint="eastAsia" w:ascii="宋体" w:hAnsi="宋体"/>
          <w:color w:val="000000"/>
          <w:szCs w:val="21"/>
        </w:rPr>
        <w:t>(4)监理人指示的其他清场工作。</w:t>
      </w:r>
    </w:p>
    <w:p w14:paraId="7BED36CE">
      <w:pPr>
        <w:spacing w:before="312" w:beforeLines="100" w:after="312" w:afterLines="100" w:line="360" w:lineRule="auto"/>
        <w:jc w:val="left"/>
        <w:outlineLvl w:val="3"/>
        <w:rPr>
          <w:rFonts w:ascii="宋体" w:hAnsi="宋体"/>
          <w:color w:val="000000"/>
          <w:sz w:val="28"/>
          <w:szCs w:val="28"/>
        </w:rPr>
      </w:pPr>
      <w:bookmarkStart w:id="32" w:name="_Toc504078400"/>
      <w:r>
        <w:rPr>
          <w:rFonts w:ascii="宋体" w:hAnsi="宋体"/>
          <w:color w:val="000000"/>
          <w:sz w:val="28"/>
          <w:szCs w:val="28"/>
        </w:rPr>
        <w:t>16</w:t>
      </w:r>
      <w:r>
        <w:rPr>
          <w:rFonts w:hint="eastAsia" w:ascii="宋体" w:hAnsi="宋体"/>
          <w:color w:val="000000"/>
          <w:sz w:val="28"/>
          <w:szCs w:val="28"/>
        </w:rPr>
        <w:t>.BIM技术工作要求</w:t>
      </w:r>
      <w:bookmarkEnd w:id="32"/>
      <w:r>
        <w:rPr>
          <w:rFonts w:hint="eastAsia" w:ascii="宋体" w:hAnsi="宋体"/>
          <w:color w:val="000000"/>
          <w:sz w:val="28"/>
          <w:szCs w:val="28"/>
        </w:rPr>
        <w:t>（如有）</w:t>
      </w:r>
    </w:p>
    <w:p w14:paraId="6509D2E5">
      <w:pPr>
        <w:spacing w:line="360" w:lineRule="auto"/>
        <w:ind w:left="945" w:hanging="945" w:hangingChars="450"/>
        <w:jc w:val="left"/>
        <w:rPr>
          <w:rFonts w:ascii="宋体" w:hAnsi="宋体"/>
          <w:color w:val="000000"/>
          <w:szCs w:val="21"/>
        </w:rPr>
      </w:pPr>
      <w:bookmarkStart w:id="33" w:name="_Toc295812301"/>
      <w:bookmarkStart w:id="34" w:name="_Toc504078401"/>
      <w:r>
        <w:rPr>
          <w:rFonts w:hint="eastAsia" w:ascii="宋体" w:hAnsi="宋体"/>
          <w:color w:val="000000"/>
          <w:szCs w:val="21"/>
        </w:rPr>
        <w:t>16.1</w:t>
      </w:r>
      <w:r>
        <w:rPr>
          <w:rFonts w:ascii="宋体" w:hAnsi="宋体"/>
          <w:color w:val="000000"/>
          <w:szCs w:val="21"/>
        </w:rPr>
        <w:t xml:space="preserve">     </w:t>
      </w:r>
      <w:r>
        <w:rPr>
          <w:rFonts w:hint="eastAsia" w:ascii="宋体" w:hAnsi="宋体"/>
          <w:color w:val="000000"/>
          <w:szCs w:val="21"/>
        </w:rPr>
        <w:t>招标人应根据项目情况，选择招标项目全部面积或建设内容复杂、技术要求高且能体现投标人具有应用BIM技术能力的一定区域面积（如地下室）创建BIM模型，BIM模型精度应等于或大于LOD300 要求，供投标人编制BIM投标文件使用。</w:t>
      </w:r>
    </w:p>
    <w:p w14:paraId="785A64E8">
      <w:pPr>
        <w:spacing w:line="360" w:lineRule="auto"/>
        <w:ind w:left="945" w:hanging="945" w:hangingChars="450"/>
        <w:jc w:val="left"/>
        <w:rPr>
          <w:rFonts w:ascii="宋体" w:hAnsi="宋体"/>
          <w:color w:val="000000"/>
          <w:szCs w:val="21"/>
        </w:rPr>
      </w:pPr>
      <w:r>
        <w:rPr>
          <w:rFonts w:hint="eastAsia" w:ascii="宋体" w:hAnsi="宋体"/>
          <w:color w:val="000000"/>
          <w:szCs w:val="21"/>
        </w:rPr>
        <w:t>16.2</w:t>
      </w:r>
      <w:r>
        <w:rPr>
          <w:rFonts w:ascii="宋体" w:hAnsi="宋体"/>
          <w:color w:val="000000"/>
          <w:szCs w:val="21"/>
        </w:rPr>
        <w:t xml:space="preserve">     </w:t>
      </w:r>
      <w:r>
        <w:rPr>
          <w:rFonts w:hint="eastAsia" w:ascii="宋体" w:hAnsi="宋体"/>
          <w:color w:val="000000"/>
          <w:szCs w:val="21"/>
        </w:rPr>
        <w:t>投标人需按照招标人提供的BIM模型按照招标文件评标办法编制BIM投标文件参与投标。</w:t>
      </w:r>
    </w:p>
    <w:p w14:paraId="092F7CAD">
      <w:pPr>
        <w:spacing w:line="360" w:lineRule="auto"/>
        <w:ind w:left="945" w:hanging="945" w:hangingChars="450"/>
        <w:jc w:val="left"/>
        <w:rPr>
          <w:rFonts w:ascii="宋体" w:hAnsi="宋体"/>
          <w:color w:val="000000"/>
          <w:szCs w:val="21"/>
        </w:rPr>
      </w:pPr>
      <w:r>
        <w:rPr>
          <w:rFonts w:hint="eastAsia" w:ascii="宋体" w:hAnsi="宋体"/>
          <w:color w:val="000000"/>
          <w:szCs w:val="21"/>
        </w:rPr>
        <w:t xml:space="preserve">16.3 </w:t>
      </w:r>
      <w:r>
        <w:rPr>
          <w:rFonts w:ascii="宋体" w:hAnsi="宋体"/>
          <w:color w:val="000000"/>
          <w:szCs w:val="21"/>
        </w:rPr>
        <w:t xml:space="preserve">    </w:t>
      </w:r>
      <w:r>
        <w:rPr>
          <w:rFonts w:hint="eastAsia" w:ascii="宋体" w:hAnsi="宋体"/>
          <w:color w:val="000000"/>
          <w:szCs w:val="21"/>
        </w:rPr>
        <w:t>评标委员会应当根据招标文件评标办法对投标人提供的BIM投标文件进行评审。</w:t>
      </w:r>
    </w:p>
    <w:p w14:paraId="3852E8BD">
      <w:pPr>
        <w:spacing w:line="360" w:lineRule="auto"/>
        <w:ind w:left="945" w:hanging="945" w:hangingChars="450"/>
        <w:jc w:val="left"/>
        <w:rPr>
          <w:rFonts w:ascii="宋体" w:hAnsi="宋体"/>
          <w:color w:val="000000"/>
          <w:szCs w:val="21"/>
        </w:rPr>
      </w:pPr>
      <w:r>
        <w:rPr>
          <w:rFonts w:hint="eastAsia" w:ascii="宋体" w:hAnsi="宋体"/>
          <w:color w:val="000000"/>
          <w:szCs w:val="21"/>
        </w:rPr>
        <w:t xml:space="preserve">16.4 </w:t>
      </w:r>
      <w:r>
        <w:rPr>
          <w:rFonts w:ascii="宋体" w:hAnsi="宋体"/>
          <w:color w:val="000000"/>
          <w:szCs w:val="21"/>
        </w:rPr>
        <w:t xml:space="preserve">    </w:t>
      </w:r>
      <w:r>
        <w:rPr>
          <w:rFonts w:hint="eastAsia" w:ascii="宋体" w:hAnsi="宋体"/>
          <w:color w:val="000000"/>
          <w:szCs w:val="21"/>
        </w:rPr>
        <w:t>应用BIM技术开展电子招投标的，不得在投标人资质条件、能力和诚信情况中将BIM技术作为投标的资格要求。</w:t>
      </w:r>
    </w:p>
    <w:bookmarkEnd w:id="33"/>
    <w:bookmarkEnd w:id="34"/>
    <w:p w14:paraId="43E66D74">
      <w:pPr>
        <w:pStyle w:val="3"/>
        <w:ind w:firstLine="562"/>
        <w:rPr>
          <w:rFonts w:ascii="宋体" w:hAnsi="宋体"/>
          <w:color w:val="000000"/>
          <w:sz w:val="28"/>
          <w:szCs w:val="28"/>
        </w:rPr>
      </w:pPr>
      <w:r>
        <w:rPr>
          <w:rFonts w:hint="eastAsia" w:ascii="宋体" w:hAnsi="宋体"/>
          <w:color w:val="000000"/>
          <w:sz w:val="28"/>
          <w:szCs w:val="28"/>
        </w:rPr>
        <w:br w:type="page"/>
      </w:r>
      <w:bookmarkStart w:id="35" w:name="_Toc295812302"/>
      <w:bookmarkStart w:id="36" w:name="_Toc504078402"/>
      <w:r>
        <w:rPr>
          <w:rFonts w:hint="eastAsia"/>
        </w:rPr>
        <w:t>第二节 特殊技术标准和要求</w:t>
      </w:r>
      <w:bookmarkEnd w:id="35"/>
      <w:bookmarkEnd w:id="36"/>
    </w:p>
    <w:p w14:paraId="557A2F42">
      <w:pPr>
        <w:spacing w:before="312" w:beforeLines="100" w:after="312" w:afterLines="100" w:line="360" w:lineRule="auto"/>
        <w:ind w:firstLine="480"/>
        <w:jc w:val="left"/>
        <w:outlineLvl w:val="3"/>
        <w:rPr>
          <w:rFonts w:ascii="宋体" w:hAnsi="宋体"/>
          <w:color w:val="000000"/>
          <w:sz w:val="24"/>
        </w:rPr>
      </w:pPr>
      <w:bookmarkStart w:id="37" w:name="_Toc504078403"/>
      <w:bookmarkStart w:id="38" w:name="_Toc295812303"/>
      <w:r>
        <w:rPr>
          <w:rFonts w:hint="eastAsia" w:ascii="宋体" w:hAnsi="宋体"/>
          <w:color w:val="000000"/>
          <w:sz w:val="24"/>
        </w:rPr>
        <w:t>1．材料和工程设备技术要求</w:t>
      </w:r>
      <w:bookmarkEnd w:id="37"/>
      <w:bookmarkEnd w:id="38"/>
    </w:p>
    <w:p w14:paraId="11625683">
      <w:pPr>
        <w:spacing w:line="360" w:lineRule="auto"/>
        <w:jc w:val="left"/>
        <w:rPr>
          <w:rFonts w:ascii="宋体" w:hAnsi="宋体"/>
          <w:color w:val="000000"/>
          <w:szCs w:val="21"/>
        </w:rPr>
      </w:pPr>
      <w:r>
        <w:rPr>
          <w:rFonts w:hint="eastAsia" w:ascii="宋体" w:hAnsi="宋体"/>
          <w:color w:val="000000"/>
          <w:szCs w:val="21"/>
        </w:rPr>
        <w:t>1.1      承包人自行施工范围内的部分材料和工程设备技术要求如下：</w:t>
      </w:r>
    </w:p>
    <w:p w14:paraId="670D00C5">
      <w:pPr>
        <w:spacing w:line="360" w:lineRule="auto"/>
        <w:ind w:firstLine="420" w:firstLineChars="200"/>
        <w:jc w:val="left"/>
        <w:rPr>
          <w:rFonts w:ascii="宋体" w:hAnsi="宋体"/>
          <w:color w:val="000000"/>
          <w:szCs w:val="21"/>
          <w:u w:val="single"/>
        </w:rPr>
      </w:pPr>
      <w:r>
        <w:rPr>
          <w:rFonts w:hint="eastAsia" w:ascii="宋体" w:hAnsi="宋体"/>
          <w:color w:val="000000"/>
          <w:szCs w:val="21"/>
          <w:u w:val="single"/>
        </w:rPr>
        <w:t xml:space="preserve">符合国家现行设计、施工规范及设备技术使用要求。 </w:t>
      </w:r>
    </w:p>
    <w:p w14:paraId="473DD899">
      <w:pPr>
        <w:spacing w:line="360" w:lineRule="auto"/>
        <w:ind w:firstLine="420" w:firstLineChars="200"/>
        <w:jc w:val="left"/>
        <w:rPr>
          <w:rFonts w:ascii="宋体" w:hAnsi="宋体"/>
          <w:color w:val="000000"/>
          <w:szCs w:val="21"/>
        </w:rPr>
      </w:pPr>
      <w:r>
        <w:rPr>
          <w:rFonts w:hint="eastAsia" w:ascii="宋体" w:hAnsi="宋体"/>
          <w:color w:val="000000"/>
          <w:szCs w:val="21"/>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14:paraId="098E9DC4">
      <w:pPr>
        <w:spacing w:line="360" w:lineRule="auto"/>
        <w:ind w:firstLine="420" w:firstLineChars="200"/>
        <w:jc w:val="left"/>
        <w:rPr>
          <w:rFonts w:ascii="宋体" w:hAnsi="宋体"/>
          <w:color w:val="FF0000"/>
          <w:szCs w:val="21"/>
        </w:rPr>
      </w:pPr>
      <w:r>
        <w:rPr>
          <w:rFonts w:hint="eastAsia" w:ascii="宋体" w:hAnsi="宋体"/>
          <w:color w:val="FF0000"/>
          <w:szCs w:val="21"/>
        </w:rPr>
        <w:t>为方便后续运营，承包人应该确保新建机电系统与</w:t>
      </w:r>
      <w:r>
        <w:rPr>
          <w:rFonts w:hint="eastAsia" w:ascii="宋体" w:hAnsi="宋体"/>
          <w:color w:val="FF0000"/>
          <w:szCs w:val="21"/>
          <w:u w:val="none"/>
          <w:lang w:val="en-US" w:eastAsia="zh-CN"/>
        </w:rPr>
        <w:t>江东新区起步区综合服务产业</w:t>
      </w:r>
      <w:r>
        <w:rPr>
          <w:rFonts w:hint="eastAsia" w:ascii="宋体" w:hAnsi="宋体"/>
          <w:color w:val="FF0000"/>
          <w:szCs w:val="21"/>
          <w:u w:val="none"/>
        </w:rPr>
        <w:t>项目</w:t>
      </w:r>
      <w:r>
        <w:rPr>
          <w:rFonts w:hint="eastAsia" w:ascii="宋体" w:hAnsi="宋体"/>
          <w:color w:val="FF0000"/>
          <w:szCs w:val="21"/>
        </w:rPr>
        <w:t>现有设备及系统的兼容性，以确保整体系统运行稳定。如产生兼容方面的故障问题，承包人负责整改。</w:t>
      </w:r>
      <w:r>
        <w:rPr>
          <w:rFonts w:hint="eastAsia" w:ascii="宋体" w:hAnsi="宋体"/>
          <w:color w:val="FF0000"/>
          <w:szCs w:val="21"/>
          <w:u w:val="none"/>
          <w:lang w:val="en-US" w:eastAsia="zh-CN"/>
        </w:rPr>
        <w:t>江东新区起步区综合服务产业</w:t>
      </w:r>
      <w:r>
        <w:rPr>
          <w:rFonts w:hint="eastAsia" w:ascii="宋体" w:hAnsi="宋体"/>
          <w:color w:val="FF0000"/>
          <w:szCs w:val="21"/>
          <w:u w:val="none"/>
        </w:rPr>
        <w:t>项目</w:t>
      </w:r>
      <w:r>
        <w:rPr>
          <w:rFonts w:hint="eastAsia" w:ascii="宋体" w:hAnsi="宋体"/>
          <w:color w:val="FF0000"/>
          <w:szCs w:val="21"/>
        </w:rPr>
        <w:t>与本工程相关的部分现有设备及系统品牌见下表，供承包人参考。</w:t>
      </w:r>
    </w:p>
    <w:p w14:paraId="24DC6EE2">
      <w:pPr>
        <w:spacing w:line="360" w:lineRule="auto"/>
        <w:ind w:firstLine="420" w:firstLineChars="200"/>
        <w:jc w:val="left"/>
        <w:rPr>
          <w:rFonts w:ascii="宋体" w:hAnsi="宋体"/>
          <w:color w:val="FF0000"/>
          <w:szCs w:val="21"/>
        </w:rPr>
      </w:pPr>
    </w:p>
    <w:tbl>
      <w:tblPr>
        <w:tblStyle w:val="36"/>
        <w:tblW w:w="7580" w:type="dxa"/>
        <w:jc w:val="center"/>
        <w:tblLayout w:type="autofit"/>
        <w:tblCellMar>
          <w:top w:w="0" w:type="dxa"/>
          <w:left w:w="108" w:type="dxa"/>
          <w:bottom w:w="0" w:type="dxa"/>
          <w:right w:w="108" w:type="dxa"/>
        </w:tblCellMar>
      </w:tblPr>
      <w:tblGrid>
        <w:gridCol w:w="980"/>
        <w:gridCol w:w="3400"/>
        <w:gridCol w:w="3200"/>
      </w:tblGrid>
      <w:tr w14:paraId="7DF767E7">
        <w:tblPrEx>
          <w:tblCellMar>
            <w:top w:w="0" w:type="dxa"/>
            <w:left w:w="108" w:type="dxa"/>
            <w:bottom w:w="0" w:type="dxa"/>
            <w:right w:w="108" w:type="dxa"/>
          </w:tblCellMar>
        </w:tblPrEx>
        <w:trPr>
          <w:trHeight w:val="588" w:hRule="atLeast"/>
          <w:jc w:val="center"/>
        </w:trPr>
        <w:tc>
          <w:tcPr>
            <w:tcW w:w="75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DED274">
            <w:pPr>
              <w:spacing w:line="360" w:lineRule="auto"/>
              <w:ind w:firstLine="420" w:firstLineChars="200"/>
              <w:jc w:val="center"/>
              <w:rPr>
                <w:rFonts w:ascii="宋体" w:hAnsi="宋体"/>
                <w:color w:val="FF0000"/>
                <w:szCs w:val="21"/>
              </w:rPr>
            </w:pPr>
            <w:bookmarkStart w:id="39" w:name="RANGE!A1:C8"/>
            <w:r>
              <w:rPr>
                <w:rFonts w:hint="eastAsia" w:ascii="宋体" w:hAnsi="宋体"/>
                <w:color w:val="FF0000"/>
                <w:szCs w:val="21"/>
                <w:u w:val="none"/>
                <w:lang w:val="en-US" w:eastAsia="zh-CN"/>
              </w:rPr>
              <w:t>江东新区起步区综合服务产业</w:t>
            </w:r>
            <w:r>
              <w:rPr>
                <w:rFonts w:hint="eastAsia" w:ascii="宋体" w:hAnsi="宋体"/>
                <w:color w:val="FF0000"/>
                <w:szCs w:val="21"/>
                <w:u w:val="none"/>
              </w:rPr>
              <w:t>项目</w:t>
            </w:r>
            <w:r>
              <w:rPr>
                <w:rFonts w:hint="eastAsia" w:ascii="宋体" w:hAnsi="宋体"/>
                <w:color w:val="FF0000"/>
                <w:szCs w:val="21"/>
              </w:rPr>
              <w:t>现有设备及系统品牌表</w:t>
            </w:r>
            <w:bookmarkEnd w:id="39"/>
          </w:p>
        </w:tc>
      </w:tr>
      <w:tr w14:paraId="4642D05E">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vAlign w:val="center"/>
          </w:tcPr>
          <w:p w14:paraId="6D2EAB73">
            <w:pPr>
              <w:spacing w:line="360" w:lineRule="auto"/>
              <w:ind w:firstLine="420" w:firstLineChars="200"/>
              <w:jc w:val="left"/>
              <w:rPr>
                <w:rFonts w:ascii="宋体" w:hAnsi="宋体"/>
                <w:color w:val="FF0000"/>
                <w:szCs w:val="21"/>
              </w:rPr>
            </w:pPr>
            <w:r>
              <w:rPr>
                <w:rFonts w:hint="eastAsia" w:ascii="宋体" w:hAnsi="宋体"/>
                <w:color w:val="FF0000"/>
                <w:szCs w:val="21"/>
              </w:rPr>
              <w:t>序号</w:t>
            </w:r>
          </w:p>
        </w:tc>
        <w:tc>
          <w:tcPr>
            <w:tcW w:w="3400" w:type="dxa"/>
            <w:tcBorders>
              <w:top w:val="nil"/>
              <w:left w:val="nil"/>
              <w:bottom w:val="single" w:color="auto" w:sz="4" w:space="0"/>
              <w:right w:val="single" w:color="auto" w:sz="4" w:space="0"/>
            </w:tcBorders>
            <w:shd w:val="clear" w:color="auto" w:fill="auto"/>
            <w:vAlign w:val="center"/>
          </w:tcPr>
          <w:p w14:paraId="60B21348">
            <w:pPr>
              <w:spacing w:line="360" w:lineRule="auto"/>
              <w:ind w:firstLine="420" w:firstLineChars="200"/>
              <w:jc w:val="left"/>
              <w:rPr>
                <w:rFonts w:ascii="宋体" w:hAnsi="宋体"/>
                <w:color w:val="FF0000"/>
                <w:szCs w:val="21"/>
              </w:rPr>
            </w:pPr>
            <w:r>
              <w:rPr>
                <w:rFonts w:hint="eastAsia" w:ascii="宋体" w:hAnsi="宋体"/>
                <w:color w:val="FF0000"/>
                <w:szCs w:val="21"/>
              </w:rPr>
              <w:t>设备、材料名称</w:t>
            </w:r>
          </w:p>
        </w:tc>
        <w:tc>
          <w:tcPr>
            <w:tcW w:w="3200" w:type="dxa"/>
            <w:tcBorders>
              <w:top w:val="nil"/>
              <w:left w:val="nil"/>
              <w:bottom w:val="single" w:color="auto" w:sz="4" w:space="0"/>
              <w:right w:val="single" w:color="auto" w:sz="4" w:space="0"/>
            </w:tcBorders>
            <w:shd w:val="clear" w:color="auto" w:fill="auto"/>
            <w:vAlign w:val="center"/>
          </w:tcPr>
          <w:p w14:paraId="3300CCB5">
            <w:pPr>
              <w:spacing w:line="360" w:lineRule="auto"/>
              <w:jc w:val="left"/>
              <w:rPr>
                <w:rFonts w:ascii="宋体" w:hAnsi="宋体"/>
                <w:color w:val="FF0000"/>
                <w:szCs w:val="21"/>
              </w:rPr>
            </w:pPr>
            <w:r>
              <w:rPr>
                <w:rFonts w:hint="eastAsia" w:ascii="宋体" w:hAnsi="宋体"/>
                <w:color w:val="FF0000"/>
                <w:szCs w:val="21"/>
                <w:u w:val="none"/>
                <w:lang w:val="en-US" w:eastAsia="zh-CN"/>
              </w:rPr>
              <w:t>江东新区起步区综合服务产业</w:t>
            </w:r>
            <w:r>
              <w:rPr>
                <w:rFonts w:hint="eastAsia" w:ascii="宋体" w:hAnsi="宋体"/>
                <w:color w:val="FF0000"/>
                <w:szCs w:val="21"/>
                <w:u w:val="none"/>
              </w:rPr>
              <w:t>项目</w:t>
            </w:r>
            <w:r>
              <w:rPr>
                <w:rFonts w:hint="eastAsia" w:ascii="宋体" w:hAnsi="宋体"/>
                <w:color w:val="FF0000"/>
                <w:szCs w:val="21"/>
              </w:rPr>
              <w:t>使用品牌</w:t>
            </w:r>
          </w:p>
        </w:tc>
      </w:tr>
      <w:tr w14:paraId="4AA32E46">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4E534B5B">
            <w:pPr>
              <w:spacing w:line="360" w:lineRule="auto"/>
              <w:ind w:firstLine="420" w:firstLineChars="200"/>
              <w:jc w:val="left"/>
              <w:rPr>
                <w:rFonts w:ascii="宋体" w:hAnsi="宋体"/>
                <w:color w:val="FF0000"/>
                <w:szCs w:val="21"/>
              </w:rPr>
            </w:pPr>
            <w:r>
              <w:rPr>
                <w:rFonts w:hint="eastAsia" w:ascii="宋体" w:hAnsi="宋体"/>
                <w:color w:val="FF0000"/>
                <w:szCs w:val="21"/>
              </w:rPr>
              <w:t>1</w:t>
            </w:r>
          </w:p>
        </w:tc>
        <w:tc>
          <w:tcPr>
            <w:tcW w:w="3400" w:type="dxa"/>
            <w:tcBorders>
              <w:top w:val="nil"/>
              <w:left w:val="nil"/>
              <w:bottom w:val="single" w:color="auto" w:sz="4" w:space="0"/>
              <w:right w:val="single" w:color="auto" w:sz="4" w:space="0"/>
            </w:tcBorders>
            <w:shd w:val="clear" w:color="auto" w:fill="auto"/>
            <w:vAlign w:val="center"/>
          </w:tcPr>
          <w:p w14:paraId="10A98730">
            <w:pPr>
              <w:spacing w:line="360" w:lineRule="auto"/>
              <w:ind w:firstLine="420" w:firstLineChars="200"/>
              <w:jc w:val="left"/>
              <w:rPr>
                <w:rFonts w:ascii="宋体" w:hAnsi="宋体"/>
                <w:color w:val="FF0000"/>
                <w:szCs w:val="21"/>
              </w:rPr>
            </w:pPr>
            <w:r>
              <w:rPr>
                <w:rFonts w:hint="eastAsia" w:ascii="宋体" w:hAnsi="宋体"/>
                <w:color w:val="FF0000"/>
                <w:szCs w:val="21"/>
              </w:rPr>
              <w:t>电线电缆</w:t>
            </w:r>
          </w:p>
        </w:tc>
        <w:tc>
          <w:tcPr>
            <w:tcW w:w="3200" w:type="dxa"/>
            <w:tcBorders>
              <w:top w:val="nil"/>
              <w:left w:val="nil"/>
              <w:bottom w:val="single" w:color="auto" w:sz="4" w:space="0"/>
              <w:right w:val="single" w:color="auto" w:sz="4" w:space="0"/>
            </w:tcBorders>
            <w:shd w:val="clear" w:color="auto" w:fill="auto"/>
            <w:vAlign w:val="center"/>
          </w:tcPr>
          <w:p w14:paraId="718CC69F">
            <w:pPr>
              <w:spacing w:line="360" w:lineRule="auto"/>
              <w:ind w:firstLine="420" w:firstLineChars="200"/>
              <w:jc w:val="left"/>
              <w:rPr>
                <w:rFonts w:ascii="宋体" w:hAnsi="宋体"/>
                <w:color w:val="FF0000"/>
                <w:szCs w:val="21"/>
              </w:rPr>
            </w:pPr>
            <w:r>
              <w:rPr>
                <w:rFonts w:hint="eastAsia" w:ascii="宋体" w:hAnsi="宋体"/>
                <w:color w:val="FF0000"/>
                <w:szCs w:val="21"/>
              </w:rPr>
              <w:t>威特、上上电缆</w:t>
            </w:r>
          </w:p>
        </w:tc>
      </w:tr>
      <w:tr w14:paraId="39FE64EB">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5FC7A8BE">
            <w:pPr>
              <w:spacing w:line="360" w:lineRule="auto"/>
              <w:ind w:firstLine="420" w:firstLineChars="200"/>
              <w:jc w:val="left"/>
              <w:rPr>
                <w:rFonts w:ascii="宋体" w:hAnsi="宋体"/>
                <w:color w:val="FF0000"/>
                <w:szCs w:val="21"/>
              </w:rPr>
            </w:pPr>
            <w:r>
              <w:rPr>
                <w:rFonts w:hint="eastAsia" w:ascii="宋体" w:hAnsi="宋体"/>
                <w:color w:val="FF0000"/>
                <w:szCs w:val="21"/>
              </w:rPr>
              <w:t>2</w:t>
            </w:r>
          </w:p>
        </w:tc>
        <w:tc>
          <w:tcPr>
            <w:tcW w:w="3400" w:type="dxa"/>
            <w:tcBorders>
              <w:top w:val="nil"/>
              <w:left w:val="nil"/>
              <w:bottom w:val="single" w:color="auto" w:sz="4" w:space="0"/>
              <w:right w:val="single" w:color="auto" w:sz="4" w:space="0"/>
            </w:tcBorders>
            <w:shd w:val="clear" w:color="auto" w:fill="auto"/>
            <w:vAlign w:val="center"/>
          </w:tcPr>
          <w:p w14:paraId="0B2DE937">
            <w:pPr>
              <w:spacing w:line="360" w:lineRule="auto"/>
              <w:ind w:firstLine="420" w:firstLineChars="200"/>
              <w:jc w:val="left"/>
              <w:rPr>
                <w:rFonts w:ascii="宋体" w:hAnsi="宋体"/>
                <w:color w:val="FF0000"/>
                <w:szCs w:val="21"/>
              </w:rPr>
            </w:pPr>
            <w:r>
              <w:rPr>
                <w:rFonts w:hint="eastAsia" w:ascii="宋体" w:hAnsi="宋体"/>
                <w:color w:val="FF0000"/>
                <w:szCs w:val="21"/>
              </w:rPr>
              <w:t>疏散指示及应急照明</w:t>
            </w:r>
          </w:p>
        </w:tc>
        <w:tc>
          <w:tcPr>
            <w:tcW w:w="3200" w:type="dxa"/>
            <w:tcBorders>
              <w:top w:val="nil"/>
              <w:left w:val="nil"/>
              <w:bottom w:val="single" w:color="auto" w:sz="4" w:space="0"/>
              <w:right w:val="single" w:color="auto" w:sz="4" w:space="0"/>
            </w:tcBorders>
            <w:shd w:val="clear" w:color="auto" w:fill="auto"/>
            <w:vAlign w:val="center"/>
          </w:tcPr>
          <w:p w14:paraId="0E00910A">
            <w:pPr>
              <w:spacing w:line="360" w:lineRule="auto"/>
              <w:ind w:firstLine="420" w:firstLineChars="200"/>
              <w:jc w:val="left"/>
              <w:rPr>
                <w:rFonts w:ascii="宋体" w:hAnsi="宋体"/>
                <w:color w:val="FF0000"/>
                <w:szCs w:val="21"/>
              </w:rPr>
            </w:pPr>
            <w:r>
              <w:rPr>
                <w:rFonts w:hint="eastAsia" w:ascii="宋体" w:hAnsi="宋体"/>
                <w:color w:val="FF0000"/>
                <w:szCs w:val="21"/>
              </w:rPr>
              <w:t>北大青鸟</w:t>
            </w:r>
          </w:p>
        </w:tc>
      </w:tr>
      <w:tr w14:paraId="4097660F">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492FA422">
            <w:pPr>
              <w:spacing w:line="360" w:lineRule="auto"/>
              <w:ind w:firstLine="420" w:firstLineChars="200"/>
              <w:jc w:val="left"/>
              <w:rPr>
                <w:rFonts w:ascii="宋体" w:hAnsi="宋体"/>
                <w:color w:val="FF0000"/>
                <w:szCs w:val="21"/>
              </w:rPr>
            </w:pPr>
            <w:r>
              <w:rPr>
                <w:rFonts w:hint="eastAsia" w:ascii="宋体" w:hAnsi="宋体"/>
                <w:color w:val="FF0000"/>
                <w:szCs w:val="21"/>
              </w:rPr>
              <w:t>3</w:t>
            </w:r>
          </w:p>
        </w:tc>
        <w:tc>
          <w:tcPr>
            <w:tcW w:w="3400" w:type="dxa"/>
            <w:tcBorders>
              <w:top w:val="nil"/>
              <w:left w:val="nil"/>
              <w:bottom w:val="single" w:color="auto" w:sz="4" w:space="0"/>
              <w:right w:val="single" w:color="auto" w:sz="4" w:space="0"/>
            </w:tcBorders>
            <w:shd w:val="clear" w:color="auto" w:fill="auto"/>
            <w:vAlign w:val="center"/>
          </w:tcPr>
          <w:p w14:paraId="7FA2A68B">
            <w:pPr>
              <w:spacing w:line="360" w:lineRule="auto"/>
              <w:ind w:firstLine="420" w:firstLineChars="200"/>
              <w:jc w:val="left"/>
              <w:rPr>
                <w:rFonts w:ascii="宋体" w:hAnsi="宋体"/>
                <w:color w:val="FF0000"/>
                <w:szCs w:val="21"/>
              </w:rPr>
            </w:pPr>
            <w:r>
              <w:rPr>
                <w:rFonts w:hint="eastAsia" w:ascii="宋体" w:hAnsi="宋体"/>
                <w:color w:val="FF0000"/>
                <w:szCs w:val="21"/>
              </w:rPr>
              <w:t>薄壁不锈钢管水管</w:t>
            </w:r>
          </w:p>
        </w:tc>
        <w:tc>
          <w:tcPr>
            <w:tcW w:w="3200" w:type="dxa"/>
            <w:tcBorders>
              <w:top w:val="nil"/>
              <w:left w:val="nil"/>
              <w:bottom w:val="single" w:color="auto" w:sz="4" w:space="0"/>
              <w:right w:val="single" w:color="auto" w:sz="4" w:space="0"/>
            </w:tcBorders>
            <w:shd w:val="clear" w:color="auto" w:fill="auto"/>
            <w:vAlign w:val="center"/>
          </w:tcPr>
          <w:p w14:paraId="3808D4B5">
            <w:pPr>
              <w:spacing w:line="360" w:lineRule="auto"/>
              <w:ind w:firstLine="420" w:firstLineChars="200"/>
              <w:jc w:val="left"/>
              <w:rPr>
                <w:rFonts w:ascii="宋体" w:hAnsi="宋体"/>
                <w:color w:val="FF0000"/>
                <w:szCs w:val="21"/>
              </w:rPr>
            </w:pPr>
            <w:r>
              <w:rPr>
                <w:rFonts w:hint="eastAsia" w:ascii="宋体" w:hAnsi="宋体"/>
                <w:color w:val="FF0000"/>
                <w:szCs w:val="21"/>
              </w:rPr>
              <w:t>浙江识品</w:t>
            </w:r>
          </w:p>
        </w:tc>
      </w:tr>
      <w:tr w14:paraId="4FE21C45">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619E9173">
            <w:pPr>
              <w:spacing w:line="360" w:lineRule="auto"/>
              <w:ind w:firstLine="420" w:firstLineChars="200"/>
              <w:jc w:val="left"/>
              <w:rPr>
                <w:rFonts w:ascii="宋体" w:hAnsi="宋体"/>
                <w:color w:val="FF0000"/>
                <w:szCs w:val="21"/>
              </w:rPr>
            </w:pPr>
            <w:r>
              <w:rPr>
                <w:rFonts w:hint="eastAsia" w:ascii="宋体" w:hAnsi="宋体"/>
                <w:color w:val="FF0000"/>
                <w:szCs w:val="21"/>
              </w:rPr>
              <w:t>4</w:t>
            </w:r>
          </w:p>
        </w:tc>
        <w:tc>
          <w:tcPr>
            <w:tcW w:w="3400" w:type="dxa"/>
            <w:tcBorders>
              <w:top w:val="nil"/>
              <w:left w:val="nil"/>
              <w:bottom w:val="single" w:color="auto" w:sz="4" w:space="0"/>
              <w:right w:val="single" w:color="auto" w:sz="4" w:space="0"/>
            </w:tcBorders>
            <w:shd w:val="clear" w:color="auto" w:fill="auto"/>
            <w:vAlign w:val="center"/>
          </w:tcPr>
          <w:p w14:paraId="562EED21">
            <w:pPr>
              <w:spacing w:line="360" w:lineRule="auto"/>
              <w:ind w:firstLine="420" w:firstLineChars="200"/>
              <w:jc w:val="left"/>
              <w:rPr>
                <w:rFonts w:ascii="宋体" w:hAnsi="宋体"/>
                <w:color w:val="FF0000"/>
                <w:szCs w:val="21"/>
              </w:rPr>
            </w:pPr>
            <w:r>
              <w:rPr>
                <w:rFonts w:hint="eastAsia" w:ascii="宋体" w:hAnsi="宋体"/>
                <w:color w:val="FF0000"/>
                <w:szCs w:val="21"/>
              </w:rPr>
              <w:t>光缆</w:t>
            </w:r>
          </w:p>
        </w:tc>
        <w:tc>
          <w:tcPr>
            <w:tcW w:w="3200" w:type="dxa"/>
            <w:tcBorders>
              <w:top w:val="nil"/>
              <w:left w:val="nil"/>
              <w:bottom w:val="single" w:color="auto" w:sz="4" w:space="0"/>
              <w:right w:val="single" w:color="auto" w:sz="4" w:space="0"/>
            </w:tcBorders>
            <w:shd w:val="clear" w:color="auto" w:fill="auto"/>
            <w:vAlign w:val="center"/>
          </w:tcPr>
          <w:p w14:paraId="1380A796">
            <w:pPr>
              <w:spacing w:line="360" w:lineRule="auto"/>
              <w:ind w:firstLine="420" w:firstLineChars="200"/>
              <w:jc w:val="left"/>
              <w:rPr>
                <w:rFonts w:ascii="宋体" w:hAnsi="宋体"/>
                <w:color w:val="FF0000"/>
                <w:szCs w:val="21"/>
              </w:rPr>
            </w:pPr>
            <w:r>
              <w:rPr>
                <w:rFonts w:hint="eastAsia" w:ascii="宋体" w:hAnsi="宋体"/>
                <w:color w:val="FF0000"/>
                <w:szCs w:val="21"/>
              </w:rPr>
              <w:t>天诚TC</w:t>
            </w:r>
          </w:p>
        </w:tc>
      </w:tr>
      <w:tr w14:paraId="61160975">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481B61E4">
            <w:pPr>
              <w:spacing w:line="360" w:lineRule="auto"/>
              <w:ind w:firstLine="420" w:firstLineChars="200"/>
              <w:jc w:val="left"/>
              <w:rPr>
                <w:rFonts w:ascii="宋体" w:hAnsi="宋体"/>
                <w:color w:val="FF0000"/>
                <w:szCs w:val="21"/>
              </w:rPr>
            </w:pPr>
            <w:r>
              <w:rPr>
                <w:rFonts w:hint="eastAsia" w:ascii="宋体" w:hAnsi="宋体"/>
                <w:color w:val="FF0000"/>
                <w:szCs w:val="21"/>
              </w:rPr>
              <w:t>5</w:t>
            </w:r>
          </w:p>
        </w:tc>
        <w:tc>
          <w:tcPr>
            <w:tcW w:w="3400" w:type="dxa"/>
            <w:tcBorders>
              <w:top w:val="nil"/>
              <w:left w:val="nil"/>
              <w:bottom w:val="single" w:color="auto" w:sz="4" w:space="0"/>
              <w:right w:val="single" w:color="auto" w:sz="4" w:space="0"/>
            </w:tcBorders>
            <w:shd w:val="clear" w:color="auto" w:fill="auto"/>
            <w:vAlign w:val="center"/>
          </w:tcPr>
          <w:p w14:paraId="700932D0">
            <w:pPr>
              <w:spacing w:line="360" w:lineRule="auto"/>
              <w:ind w:firstLine="420" w:firstLineChars="200"/>
              <w:jc w:val="left"/>
              <w:rPr>
                <w:rFonts w:ascii="宋体" w:hAnsi="宋体"/>
                <w:color w:val="FF0000"/>
                <w:szCs w:val="21"/>
              </w:rPr>
            </w:pPr>
            <w:r>
              <w:rPr>
                <w:rFonts w:hint="eastAsia" w:ascii="宋体" w:hAnsi="宋体"/>
                <w:color w:val="FF0000"/>
                <w:szCs w:val="21"/>
              </w:rPr>
              <w:t>网线</w:t>
            </w:r>
          </w:p>
        </w:tc>
        <w:tc>
          <w:tcPr>
            <w:tcW w:w="3200" w:type="dxa"/>
            <w:tcBorders>
              <w:top w:val="nil"/>
              <w:left w:val="nil"/>
              <w:bottom w:val="single" w:color="auto" w:sz="4" w:space="0"/>
              <w:right w:val="single" w:color="auto" w:sz="4" w:space="0"/>
            </w:tcBorders>
            <w:shd w:val="clear" w:color="auto" w:fill="auto"/>
            <w:vAlign w:val="center"/>
          </w:tcPr>
          <w:p w14:paraId="388B8193">
            <w:pPr>
              <w:spacing w:line="360" w:lineRule="auto"/>
              <w:ind w:firstLine="420" w:firstLineChars="200"/>
              <w:jc w:val="left"/>
              <w:rPr>
                <w:rFonts w:ascii="宋体" w:hAnsi="宋体"/>
                <w:color w:val="FF0000"/>
                <w:szCs w:val="21"/>
              </w:rPr>
            </w:pPr>
            <w:r>
              <w:rPr>
                <w:rFonts w:hint="eastAsia" w:ascii="宋体" w:hAnsi="宋体"/>
                <w:color w:val="FF0000"/>
                <w:szCs w:val="21"/>
              </w:rPr>
              <w:t>天诚TC</w:t>
            </w:r>
          </w:p>
        </w:tc>
      </w:tr>
      <w:tr w14:paraId="6AD50495">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06E09E21">
            <w:pPr>
              <w:spacing w:line="360" w:lineRule="auto"/>
              <w:ind w:firstLine="420" w:firstLineChars="200"/>
              <w:jc w:val="left"/>
              <w:rPr>
                <w:rFonts w:ascii="宋体" w:hAnsi="宋体"/>
                <w:color w:val="FF0000"/>
                <w:szCs w:val="21"/>
              </w:rPr>
            </w:pPr>
            <w:r>
              <w:rPr>
                <w:rFonts w:hint="eastAsia" w:ascii="宋体" w:hAnsi="宋体"/>
                <w:color w:val="FF0000"/>
                <w:szCs w:val="21"/>
              </w:rPr>
              <w:t>6</w:t>
            </w:r>
          </w:p>
        </w:tc>
        <w:tc>
          <w:tcPr>
            <w:tcW w:w="3400" w:type="dxa"/>
            <w:tcBorders>
              <w:top w:val="nil"/>
              <w:left w:val="nil"/>
              <w:bottom w:val="single" w:color="auto" w:sz="4" w:space="0"/>
              <w:right w:val="single" w:color="auto" w:sz="4" w:space="0"/>
            </w:tcBorders>
            <w:shd w:val="clear" w:color="auto" w:fill="auto"/>
            <w:vAlign w:val="center"/>
          </w:tcPr>
          <w:p w14:paraId="57FB05FE">
            <w:pPr>
              <w:spacing w:line="360" w:lineRule="auto"/>
              <w:ind w:firstLine="420" w:firstLineChars="200"/>
              <w:jc w:val="left"/>
              <w:rPr>
                <w:rFonts w:ascii="宋体" w:hAnsi="宋体"/>
                <w:color w:val="FF0000"/>
                <w:szCs w:val="21"/>
              </w:rPr>
            </w:pPr>
            <w:r>
              <w:rPr>
                <w:rFonts w:hint="eastAsia" w:ascii="宋体" w:hAnsi="宋体"/>
                <w:color w:val="FF0000"/>
                <w:szCs w:val="21"/>
              </w:rPr>
              <w:t>网络交换机</w:t>
            </w:r>
          </w:p>
        </w:tc>
        <w:tc>
          <w:tcPr>
            <w:tcW w:w="3200" w:type="dxa"/>
            <w:tcBorders>
              <w:top w:val="nil"/>
              <w:left w:val="nil"/>
              <w:bottom w:val="single" w:color="auto" w:sz="4" w:space="0"/>
              <w:right w:val="single" w:color="auto" w:sz="4" w:space="0"/>
            </w:tcBorders>
            <w:shd w:val="clear" w:color="auto" w:fill="auto"/>
            <w:vAlign w:val="center"/>
          </w:tcPr>
          <w:p w14:paraId="7B6229E7">
            <w:pPr>
              <w:spacing w:line="360" w:lineRule="auto"/>
              <w:ind w:firstLine="420" w:firstLineChars="200"/>
              <w:jc w:val="left"/>
              <w:rPr>
                <w:rFonts w:ascii="宋体" w:hAnsi="宋体"/>
                <w:color w:val="FF0000"/>
                <w:szCs w:val="21"/>
              </w:rPr>
            </w:pPr>
            <w:r>
              <w:rPr>
                <w:rFonts w:hint="eastAsia" w:ascii="宋体" w:hAnsi="宋体"/>
                <w:color w:val="FF0000"/>
                <w:szCs w:val="21"/>
              </w:rPr>
              <w:t>锐捷</w:t>
            </w:r>
          </w:p>
        </w:tc>
      </w:tr>
      <w:tr w14:paraId="0F1AAC03">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53AB7318">
            <w:pPr>
              <w:spacing w:line="360" w:lineRule="auto"/>
              <w:ind w:firstLine="420" w:firstLineChars="200"/>
              <w:jc w:val="left"/>
              <w:rPr>
                <w:rFonts w:ascii="宋体" w:hAnsi="宋体"/>
                <w:color w:val="FF0000"/>
                <w:szCs w:val="21"/>
              </w:rPr>
            </w:pPr>
            <w:r>
              <w:rPr>
                <w:rFonts w:hint="eastAsia" w:ascii="宋体" w:hAnsi="宋体"/>
                <w:color w:val="FF0000"/>
                <w:szCs w:val="21"/>
              </w:rPr>
              <w:t>7</w:t>
            </w:r>
          </w:p>
        </w:tc>
        <w:tc>
          <w:tcPr>
            <w:tcW w:w="3400" w:type="dxa"/>
            <w:tcBorders>
              <w:top w:val="nil"/>
              <w:left w:val="nil"/>
              <w:bottom w:val="single" w:color="auto" w:sz="4" w:space="0"/>
              <w:right w:val="single" w:color="auto" w:sz="4" w:space="0"/>
            </w:tcBorders>
            <w:shd w:val="clear" w:color="auto" w:fill="auto"/>
            <w:vAlign w:val="center"/>
          </w:tcPr>
          <w:p w14:paraId="49513F82">
            <w:pPr>
              <w:spacing w:line="360" w:lineRule="auto"/>
              <w:ind w:firstLine="420" w:firstLineChars="200"/>
              <w:jc w:val="left"/>
              <w:rPr>
                <w:rFonts w:ascii="宋体" w:hAnsi="宋体"/>
                <w:color w:val="FF0000"/>
                <w:szCs w:val="21"/>
              </w:rPr>
            </w:pPr>
            <w:r>
              <w:rPr>
                <w:rFonts w:hint="eastAsia" w:ascii="宋体" w:hAnsi="宋体"/>
                <w:color w:val="FF0000"/>
                <w:szCs w:val="21"/>
              </w:rPr>
              <w:t>视频监控系统</w:t>
            </w:r>
          </w:p>
        </w:tc>
        <w:tc>
          <w:tcPr>
            <w:tcW w:w="3200" w:type="dxa"/>
            <w:tcBorders>
              <w:top w:val="nil"/>
              <w:left w:val="nil"/>
              <w:bottom w:val="single" w:color="auto" w:sz="4" w:space="0"/>
              <w:right w:val="single" w:color="auto" w:sz="4" w:space="0"/>
            </w:tcBorders>
            <w:shd w:val="clear" w:color="auto" w:fill="auto"/>
            <w:vAlign w:val="center"/>
          </w:tcPr>
          <w:p w14:paraId="4781139C">
            <w:pPr>
              <w:spacing w:line="360" w:lineRule="auto"/>
              <w:ind w:firstLine="420" w:firstLineChars="200"/>
              <w:jc w:val="left"/>
              <w:rPr>
                <w:rFonts w:ascii="宋体" w:hAnsi="宋体"/>
                <w:color w:val="FF0000"/>
                <w:szCs w:val="21"/>
              </w:rPr>
            </w:pPr>
            <w:r>
              <w:rPr>
                <w:rFonts w:hint="eastAsia" w:ascii="宋体" w:hAnsi="宋体"/>
                <w:color w:val="FF0000"/>
                <w:szCs w:val="21"/>
              </w:rPr>
              <w:t>海康威视</w:t>
            </w:r>
          </w:p>
        </w:tc>
      </w:tr>
      <w:tr w14:paraId="6AE1AF26">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6C063F3F">
            <w:pPr>
              <w:spacing w:line="360" w:lineRule="auto"/>
              <w:ind w:firstLine="420" w:firstLineChars="200"/>
              <w:jc w:val="left"/>
              <w:rPr>
                <w:rFonts w:ascii="宋体" w:hAnsi="宋体"/>
                <w:color w:val="FF0000"/>
                <w:szCs w:val="21"/>
              </w:rPr>
            </w:pPr>
            <w:r>
              <w:rPr>
                <w:rFonts w:hint="eastAsia" w:ascii="宋体" w:hAnsi="宋体"/>
                <w:color w:val="FF0000"/>
                <w:szCs w:val="21"/>
              </w:rPr>
              <w:t>8</w:t>
            </w:r>
          </w:p>
        </w:tc>
        <w:tc>
          <w:tcPr>
            <w:tcW w:w="3400" w:type="dxa"/>
            <w:tcBorders>
              <w:top w:val="nil"/>
              <w:left w:val="nil"/>
              <w:bottom w:val="single" w:color="auto" w:sz="4" w:space="0"/>
              <w:right w:val="single" w:color="auto" w:sz="4" w:space="0"/>
            </w:tcBorders>
            <w:shd w:val="clear" w:color="auto" w:fill="auto"/>
            <w:vAlign w:val="center"/>
          </w:tcPr>
          <w:p w14:paraId="421EABE2">
            <w:pPr>
              <w:spacing w:line="360" w:lineRule="auto"/>
              <w:ind w:firstLine="420" w:firstLineChars="200"/>
              <w:jc w:val="left"/>
              <w:rPr>
                <w:rFonts w:ascii="宋体" w:hAnsi="宋体"/>
                <w:color w:val="FF0000"/>
                <w:szCs w:val="21"/>
              </w:rPr>
            </w:pPr>
            <w:r>
              <w:rPr>
                <w:rFonts w:hint="eastAsia" w:ascii="宋体" w:hAnsi="宋体"/>
                <w:color w:val="FF0000"/>
                <w:szCs w:val="21"/>
              </w:rPr>
              <w:t>风机盘管</w:t>
            </w:r>
          </w:p>
        </w:tc>
        <w:tc>
          <w:tcPr>
            <w:tcW w:w="3200" w:type="dxa"/>
            <w:tcBorders>
              <w:top w:val="nil"/>
              <w:left w:val="nil"/>
              <w:bottom w:val="single" w:color="auto" w:sz="4" w:space="0"/>
              <w:right w:val="single" w:color="auto" w:sz="4" w:space="0"/>
            </w:tcBorders>
            <w:shd w:val="clear" w:color="auto" w:fill="auto"/>
            <w:vAlign w:val="center"/>
          </w:tcPr>
          <w:p w14:paraId="403C6919">
            <w:pPr>
              <w:spacing w:line="360" w:lineRule="auto"/>
              <w:ind w:firstLine="420" w:firstLineChars="200"/>
              <w:jc w:val="left"/>
              <w:rPr>
                <w:rFonts w:ascii="宋体" w:hAnsi="宋体"/>
                <w:color w:val="FF0000"/>
                <w:szCs w:val="21"/>
              </w:rPr>
            </w:pPr>
            <w:r>
              <w:rPr>
                <w:rFonts w:hint="eastAsia" w:ascii="宋体" w:hAnsi="宋体"/>
                <w:color w:val="FF0000"/>
                <w:szCs w:val="21"/>
              </w:rPr>
              <w:t>天加</w:t>
            </w:r>
          </w:p>
        </w:tc>
      </w:tr>
      <w:tr w14:paraId="0D629F1F">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6D92F2EC">
            <w:pPr>
              <w:spacing w:line="360" w:lineRule="auto"/>
              <w:ind w:firstLine="420" w:firstLineChars="200"/>
              <w:jc w:val="left"/>
              <w:rPr>
                <w:rFonts w:ascii="宋体" w:hAnsi="宋体"/>
                <w:color w:val="FF0000"/>
                <w:szCs w:val="21"/>
              </w:rPr>
            </w:pPr>
            <w:r>
              <w:rPr>
                <w:rFonts w:hint="eastAsia" w:ascii="宋体" w:hAnsi="宋体"/>
                <w:color w:val="FF0000"/>
                <w:szCs w:val="21"/>
              </w:rPr>
              <w:t>9</w:t>
            </w:r>
          </w:p>
        </w:tc>
        <w:tc>
          <w:tcPr>
            <w:tcW w:w="3400" w:type="dxa"/>
            <w:tcBorders>
              <w:top w:val="nil"/>
              <w:left w:val="nil"/>
              <w:bottom w:val="single" w:color="auto" w:sz="4" w:space="0"/>
              <w:right w:val="single" w:color="auto" w:sz="4" w:space="0"/>
            </w:tcBorders>
            <w:shd w:val="clear" w:color="auto" w:fill="auto"/>
            <w:vAlign w:val="center"/>
          </w:tcPr>
          <w:p w14:paraId="3F2E8703">
            <w:pPr>
              <w:spacing w:line="360" w:lineRule="auto"/>
              <w:ind w:firstLine="420" w:firstLineChars="200"/>
              <w:jc w:val="left"/>
              <w:rPr>
                <w:rFonts w:ascii="宋体" w:hAnsi="宋体"/>
                <w:color w:val="FF0000"/>
                <w:szCs w:val="21"/>
              </w:rPr>
            </w:pPr>
            <w:r>
              <w:rPr>
                <w:rFonts w:hint="eastAsia" w:ascii="宋体" w:hAnsi="宋体"/>
                <w:color w:val="FF0000"/>
                <w:szCs w:val="21"/>
              </w:rPr>
              <w:t>组合式空调机组</w:t>
            </w:r>
          </w:p>
        </w:tc>
        <w:tc>
          <w:tcPr>
            <w:tcW w:w="3200" w:type="dxa"/>
            <w:tcBorders>
              <w:top w:val="nil"/>
              <w:left w:val="nil"/>
              <w:bottom w:val="single" w:color="auto" w:sz="4" w:space="0"/>
              <w:right w:val="single" w:color="auto" w:sz="4" w:space="0"/>
            </w:tcBorders>
            <w:shd w:val="clear" w:color="auto" w:fill="auto"/>
            <w:vAlign w:val="center"/>
          </w:tcPr>
          <w:p w14:paraId="68B30891">
            <w:pPr>
              <w:spacing w:line="360" w:lineRule="auto"/>
              <w:ind w:firstLine="420" w:firstLineChars="200"/>
              <w:jc w:val="left"/>
              <w:rPr>
                <w:rFonts w:ascii="宋体" w:hAnsi="宋体"/>
                <w:color w:val="FF0000"/>
                <w:szCs w:val="21"/>
              </w:rPr>
            </w:pPr>
            <w:r>
              <w:rPr>
                <w:rFonts w:hint="eastAsia" w:ascii="宋体" w:hAnsi="宋体"/>
                <w:color w:val="FF0000"/>
                <w:szCs w:val="21"/>
              </w:rPr>
              <w:t>天加</w:t>
            </w:r>
          </w:p>
        </w:tc>
      </w:tr>
      <w:tr w14:paraId="219DA99F">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215E9FC2">
            <w:pPr>
              <w:spacing w:line="360" w:lineRule="auto"/>
              <w:ind w:firstLine="420" w:firstLineChars="200"/>
              <w:jc w:val="left"/>
              <w:rPr>
                <w:rFonts w:ascii="宋体" w:hAnsi="宋体"/>
                <w:color w:val="FF0000"/>
                <w:szCs w:val="21"/>
              </w:rPr>
            </w:pPr>
            <w:r>
              <w:rPr>
                <w:rFonts w:hint="eastAsia" w:ascii="宋体" w:hAnsi="宋体"/>
                <w:color w:val="FF0000"/>
                <w:szCs w:val="21"/>
              </w:rPr>
              <w:t>10</w:t>
            </w:r>
          </w:p>
        </w:tc>
        <w:tc>
          <w:tcPr>
            <w:tcW w:w="3400" w:type="dxa"/>
            <w:tcBorders>
              <w:top w:val="nil"/>
              <w:left w:val="nil"/>
              <w:bottom w:val="single" w:color="auto" w:sz="4" w:space="0"/>
              <w:right w:val="single" w:color="auto" w:sz="4" w:space="0"/>
            </w:tcBorders>
            <w:shd w:val="clear" w:color="auto" w:fill="auto"/>
            <w:vAlign w:val="center"/>
          </w:tcPr>
          <w:p w14:paraId="35C116E9">
            <w:pPr>
              <w:spacing w:line="360" w:lineRule="auto"/>
              <w:ind w:firstLine="420" w:firstLineChars="200"/>
              <w:jc w:val="left"/>
              <w:rPr>
                <w:rFonts w:ascii="宋体" w:hAnsi="宋体"/>
                <w:color w:val="FF0000"/>
                <w:szCs w:val="21"/>
              </w:rPr>
            </w:pPr>
            <w:r>
              <w:rPr>
                <w:rFonts w:hint="eastAsia" w:ascii="宋体" w:hAnsi="宋体"/>
                <w:color w:val="FF0000"/>
                <w:szCs w:val="21"/>
              </w:rPr>
              <w:t>新风机组</w:t>
            </w:r>
          </w:p>
        </w:tc>
        <w:tc>
          <w:tcPr>
            <w:tcW w:w="3200" w:type="dxa"/>
            <w:tcBorders>
              <w:top w:val="nil"/>
              <w:left w:val="nil"/>
              <w:bottom w:val="single" w:color="auto" w:sz="4" w:space="0"/>
              <w:right w:val="single" w:color="auto" w:sz="4" w:space="0"/>
            </w:tcBorders>
            <w:shd w:val="clear" w:color="auto" w:fill="auto"/>
            <w:vAlign w:val="center"/>
          </w:tcPr>
          <w:p w14:paraId="02662A98">
            <w:pPr>
              <w:spacing w:line="360" w:lineRule="auto"/>
              <w:ind w:firstLine="420" w:firstLineChars="200"/>
              <w:jc w:val="left"/>
              <w:rPr>
                <w:rFonts w:ascii="宋体" w:hAnsi="宋体"/>
                <w:color w:val="FF0000"/>
                <w:szCs w:val="21"/>
              </w:rPr>
            </w:pPr>
            <w:r>
              <w:rPr>
                <w:rFonts w:hint="eastAsia" w:ascii="宋体" w:hAnsi="宋体"/>
                <w:color w:val="FF0000"/>
                <w:szCs w:val="21"/>
              </w:rPr>
              <w:t>天加</w:t>
            </w:r>
          </w:p>
        </w:tc>
      </w:tr>
      <w:tr w14:paraId="631E47F8">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22839D21">
            <w:pPr>
              <w:spacing w:line="360" w:lineRule="auto"/>
              <w:ind w:firstLine="420" w:firstLineChars="200"/>
              <w:jc w:val="left"/>
              <w:rPr>
                <w:rFonts w:ascii="宋体" w:hAnsi="宋体"/>
                <w:color w:val="FF0000"/>
                <w:szCs w:val="21"/>
              </w:rPr>
            </w:pPr>
            <w:r>
              <w:rPr>
                <w:rFonts w:hint="eastAsia" w:ascii="宋体" w:hAnsi="宋体"/>
                <w:color w:val="FF0000"/>
                <w:szCs w:val="21"/>
              </w:rPr>
              <w:t>11</w:t>
            </w:r>
          </w:p>
        </w:tc>
        <w:tc>
          <w:tcPr>
            <w:tcW w:w="3400" w:type="dxa"/>
            <w:tcBorders>
              <w:top w:val="nil"/>
              <w:left w:val="nil"/>
              <w:bottom w:val="single" w:color="auto" w:sz="4" w:space="0"/>
              <w:right w:val="single" w:color="auto" w:sz="4" w:space="0"/>
            </w:tcBorders>
            <w:shd w:val="clear" w:color="auto" w:fill="auto"/>
            <w:vAlign w:val="center"/>
          </w:tcPr>
          <w:p w14:paraId="4BDFA1EC">
            <w:pPr>
              <w:spacing w:line="360" w:lineRule="auto"/>
              <w:ind w:firstLine="420" w:firstLineChars="200"/>
              <w:jc w:val="left"/>
              <w:rPr>
                <w:rFonts w:ascii="宋体" w:hAnsi="宋体"/>
                <w:color w:val="FF0000"/>
                <w:szCs w:val="21"/>
              </w:rPr>
            </w:pPr>
            <w:r>
              <w:rPr>
                <w:rFonts w:hint="eastAsia" w:ascii="宋体" w:hAnsi="宋体"/>
                <w:color w:val="FF0000"/>
                <w:szCs w:val="21"/>
              </w:rPr>
              <w:t>风盘控制面板</w:t>
            </w:r>
          </w:p>
        </w:tc>
        <w:tc>
          <w:tcPr>
            <w:tcW w:w="3200" w:type="dxa"/>
            <w:tcBorders>
              <w:top w:val="nil"/>
              <w:left w:val="nil"/>
              <w:bottom w:val="single" w:color="auto" w:sz="4" w:space="0"/>
              <w:right w:val="single" w:color="auto" w:sz="4" w:space="0"/>
            </w:tcBorders>
            <w:shd w:val="clear" w:color="auto" w:fill="auto"/>
            <w:vAlign w:val="center"/>
          </w:tcPr>
          <w:p w14:paraId="6B12E473">
            <w:pPr>
              <w:spacing w:line="360" w:lineRule="auto"/>
              <w:ind w:firstLine="420" w:firstLineChars="200"/>
              <w:jc w:val="left"/>
              <w:rPr>
                <w:rFonts w:ascii="宋体" w:hAnsi="宋体"/>
                <w:color w:val="FF0000"/>
                <w:szCs w:val="21"/>
              </w:rPr>
            </w:pPr>
            <w:r>
              <w:rPr>
                <w:rFonts w:hint="eastAsia" w:ascii="宋体" w:hAnsi="宋体"/>
                <w:color w:val="FF0000"/>
                <w:szCs w:val="21"/>
              </w:rPr>
              <w:t>艾科</w:t>
            </w:r>
          </w:p>
        </w:tc>
      </w:tr>
      <w:tr w14:paraId="5A24C974">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647FC9F1">
            <w:pPr>
              <w:spacing w:line="360" w:lineRule="auto"/>
              <w:ind w:firstLine="420" w:firstLineChars="200"/>
              <w:jc w:val="left"/>
              <w:rPr>
                <w:rFonts w:ascii="宋体" w:hAnsi="宋体"/>
                <w:color w:val="FF0000"/>
                <w:szCs w:val="21"/>
              </w:rPr>
            </w:pPr>
            <w:r>
              <w:rPr>
                <w:rFonts w:hint="eastAsia" w:ascii="宋体" w:hAnsi="宋体"/>
                <w:color w:val="FF0000"/>
                <w:szCs w:val="21"/>
              </w:rPr>
              <w:t>12</w:t>
            </w:r>
          </w:p>
        </w:tc>
        <w:tc>
          <w:tcPr>
            <w:tcW w:w="3400" w:type="dxa"/>
            <w:tcBorders>
              <w:top w:val="nil"/>
              <w:left w:val="nil"/>
              <w:bottom w:val="single" w:color="auto" w:sz="4" w:space="0"/>
              <w:right w:val="single" w:color="auto" w:sz="4" w:space="0"/>
            </w:tcBorders>
            <w:shd w:val="clear" w:color="auto" w:fill="auto"/>
            <w:vAlign w:val="center"/>
          </w:tcPr>
          <w:p w14:paraId="47351C76">
            <w:pPr>
              <w:spacing w:line="360" w:lineRule="auto"/>
              <w:ind w:firstLine="420" w:firstLineChars="200"/>
              <w:jc w:val="left"/>
              <w:rPr>
                <w:rFonts w:ascii="宋体" w:hAnsi="宋体"/>
                <w:color w:val="FF0000"/>
                <w:szCs w:val="21"/>
              </w:rPr>
            </w:pPr>
            <w:r>
              <w:rPr>
                <w:rFonts w:hint="eastAsia" w:ascii="宋体" w:hAnsi="宋体"/>
                <w:color w:val="FF0000"/>
                <w:szCs w:val="21"/>
              </w:rPr>
              <w:t>火灾自动报警设备</w:t>
            </w:r>
          </w:p>
        </w:tc>
        <w:tc>
          <w:tcPr>
            <w:tcW w:w="3200" w:type="dxa"/>
            <w:tcBorders>
              <w:top w:val="nil"/>
              <w:left w:val="nil"/>
              <w:bottom w:val="single" w:color="auto" w:sz="4" w:space="0"/>
              <w:right w:val="single" w:color="auto" w:sz="4" w:space="0"/>
            </w:tcBorders>
            <w:shd w:val="clear" w:color="auto" w:fill="auto"/>
            <w:vAlign w:val="center"/>
          </w:tcPr>
          <w:p w14:paraId="1A23330F">
            <w:pPr>
              <w:spacing w:line="360" w:lineRule="auto"/>
              <w:ind w:firstLine="420" w:firstLineChars="200"/>
              <w:jc w:val="left"/>
              <w:rPr>
                <w:rFonts w:ascii="宋体" w:hAnsi="宋体"/>
                <w:color w:val="FF0000"/>
                <w:szCs w:val="21"/>
              </w:rPr>
            </w:pPr>
            <w:r>
              <w:rPr>
                <w:rFonts w:hint="eastAsia" w:ascii="宋体" w:hAnsi="宋体"/>
                <w:color w:val="FF0000"/>
                <w:szCs w:val="21"/>
              </w:rPr>
              <w:t>北大青鸟</w:t>
            </w:r>
          </w:p>
        </w:tc>
      </w:tr>
      <w:tr w14:paraId="00D55B19">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7B073DC8">
            <w:pPr>
              <w:spacing w:line="360" w:lineRule="auto"/>
              <w:ind w:firstLine="420" w:firstLineChars="200"/>
              <w:jc w:val="left"/>
              <w:rPr>
                <w:rFonts w:ascii="宋体" w:hAnsi="宋体"/>
                <w:color w:val="FF0000"/>
                <w:szCs w:val="21"/>
              </w:rPr>
            </w:pPr>
            <w:r>
              <w:rPr>
                <w:rFonts w:hint="eastAsia" w:ascii="宋体" w:hAnsi="宋体"/>
                <w:color w:val="FF0000"/>
                <w:szCs w:val="21"/>
              </w:rPr>
              <w:t>13</w:t>
            </w:r>
          </w:p>
        </w:tc>
        <w:tc>
          <w:tcPr>
            <w:tcW w:w="3400" w:type="dxa"/>
            <w:tcBorders>
              <w:top w:val="nil"/>
              <w:left w:val="nil"/>
              <w:bottom w:val="single" w:color="auto" w:sz="4" w:space="0"/>
              <w:right w:val="single" w:color="auto" w:sz="4" w:space="0"/>
            </w:tcBorders>
            <w:shd w:val="clear" w:color="auto" w:fill="auto"/>
            <w:vAlign w:val="center"/>
          </w:tcPr>
          <w:p w14:paraId="60366124">
            <w:pPr>
              <w:spacing w:line="360" w:lineRule="auto"/>
              <w:ind w:firstLine="420" w:firstLineChars="200"/>
              <w:jc w:val="left"/>
              <w:rPr>
                <w:rFonts w:ascii="宋体" w:hAnsi="宋体"/>
                <w:color w:val="FF0000"/>
                <w:szCs w:val="21"/>
              </w:rPr>
            </w:pPr>
            <w:r>
              <w:rPr>
                <w:rFonts w:hint="eastAsia" w:ascii="宋体" w:hAnsi="宋体"/>
                <w:color w:val="FF0000"/>
                <w:szCs w:val="21"/>
              </w:rPr>
              <w:t>DDC控制器</w:t>
            </w:r>
          </w:p>
        </w:tc>
        <w:tc>
          <w:tcPr>
            <w:tcW w:w="3200" w:type="dxa"/>
            <w:tcBorders>
              <w:top w:val="nil"/>
              <w:left w:val="nil"/>
              <w:bottom w:val="single" w:color="auto" w:sz="4" w:space="0"/>
              <w:right w:val="single" w:color="auto" w:sz="4" w:space="0"/>
            </w:tcBorders>
            <w:shd w:val="clear" w:color="auto" w:fill="auto"/>
            <w:vAlign w:val="center"/>
          </w:tcPr>
          <w:p w14:paraId="4CAB40AE">
            <w:pPr>
              <w:spacing w:line="360" w:lineRule="auto"/>
              <w:ind w:firstLine="420" w:firstLineChars="200"/>
              <w:jc w:val="left"/>
              <w:rPr>
                <w:rFonts w:ascii="宋体" w:hAnsi="宋体"/>
                <w:color w:val="FF0000"/>
                <w:szCs w:val="21"/>
              </w:rPr>
            </w:pPr>
            <w:r>
              <w:rPr>
                <w:rFonts w:hint="eastAsia" w:ascii="宋体" w:hAnsi="宋体"/>
                <w:color w:val="FF0000"/>
                <w:szCs w:val="21"/>
              </w:rPr>
              <w:t>霍尼韦尔</w:t>
            </w:r>
          </w:p>
        </w:tc>
      </w:tr>
      <w:tr w14:paraId="37889190">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26DA3AFB">
            <w:pPr>
              <w:spacing w:line="360" w:lineRule="auto"/>
              <w:ind w:firstLine="420" w:firstLineChars="200"/>
              <w:jc w:val="left"/>
              <w:rPr>
                <w:rFonts w:ascii="宋体" w:hAnsi="宋体"/>
                <w:color w:val="FF0000"/>
                <w:szCs w:val="21"/>
              </w:rPr>
            </w:pPr>
            <w:r>
              <w:rPr>
                <w:rFonts w:hint="eastAsia" w:ascii="宋体" w:hAnsi="宋体"/>
                <w:color w:val="FF0000"/>
                <w:szCs w:val="21"/>
              </w:rPr>
              <w:t>14</w:t>
            </w:r>
          </w:p>
        </w:tc>
        <w:tc>
          <w:tcPr>
            <w:tcW w:w="3400" w:type="dxa"/>
            <w:tcBorders>
              <w:top w:val="nil"/>
              <w:left w:val="nil"/>
              <w:bottom w:val="single" w:color="auto" w:sz="4" w:space="0"/>
              <w:right w:val="single" w:color="auto" w:sz="4" w:space="0"/>
            </w:tcBorders>
            <w:shd w:val="clear" w:color="auto" w:fill="auto"/>
            <w:vAlign w:val="center"/>
          </w:tcPr>
          <w:p w14:paraId="01F98FCB">
            <w:pPr>
              <w:spacing w:line="360" w:lineRule="auto"/>
              <w:ind w:firstLine="420" w:firstLineChars="200"/>
              <w:jc w:val="left"/>
              <w:rPr>
                <w:rFonts w:ascii="宋体" w:hAnsi="宋体"/>
                <w:color w:val="FF0000"/>
                <w:szCs w:val="21"/>
              </w:rPr>
            </w:pPr>
            <w:r>
              <w:rPr>
                <w:rFonts w:hint="eastAsia" w:ascii="宋体" w:hAnsi="宋体"/>
                <w:color w:val="FF0000"/>
                <w:szCs w:val="21"/>
              </w:rPr>
              <w:t>BA系统</w:t>
            </w:r>
          </w:p>
        </w:tc>
        <w:tc>
          <w:tcPr>
            <w:tcW w:w="3200" w:type="dxa"/>
            <w:tcBorders>
              <w:top w:val="nil"/>
              <w:left w:val="nil"/>
              <w:bottom w:val="single" w:color="auto" w:sz="4" w:space="0"/>
              <w:right w:val="single" w:color="auto" w:sz="4" w:space="0"/>
            </w:tcBorders>
            <w:shd w:val="clear" w:color="auto" w:fill="auto"/>
            <w:vAlign w:val="center"/>
          </w:tcPr>
          <w:p w14:paraId="0D00E6FA">
            <w:pPr>
              <w:spacing w:line="360" w:lineRule="auto"/>
              <w:ind w:firstLine="420" w:firstLineChars="200"/>
              <w:jc w:val="left"/>
              <w:rPr>
                <w:rFonts w:ascii="宋体" w:hAnsi="宋体"/>
                <w:color w:val="FF0000"/>
                <w:szCs w:val="21"/>
              </w:rPr>
            </w:pPr>
            <w:r>
              <w:rPr>
                <w:rFonts w:hint="eastAsia" w:ascii="宋体" w:hAnsi="宋体"/>
                <w:color w:val="FF0000"/>
                <w:szCs w:val="21"/>
              </w:rPr>
              <w:t>霍尼韦尔</w:t>
            </w:r>
          </w:p>
        </w:tc>
      </w:tr>
      <w:tr w14:paraId="00666A75">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0F60073C">
            <w:pPr>
              <w:spacing w:line="360" w:lineRule="auto"/>
              <w:ind w:firstLine="420" w:firstLineChars="200"/>
              <w:jc w:val="left"/>
              <w:rPr>
                <w:rFonts w:ascii="宋体" w:hAnsi="宋体"/>
                <w:color w:val="FF0000"/>
                <w:szCs w:val="21"/>
              </w:rPr>
            </w:pPr>
            <w:r>
              <w:rPr>
                <w:rFonts w:hint="eastAsia" w:ascii="宋体" w:hAnsi="宋体"/>
                <w:color w:val="FF0000"/>
                <w:szCs w:val="21"/>
              </w:rPr>
              <w:t>15</w:t>
            </w:r>
          </w:p>
        </w:tc>
        <w:tc>
          <w:tcPr>
            <w:tcW w:w="3400" w:type="dxa"/>
            <w:tcBorders>
              <w:top w:val="nil"/>
              <w:left w:val="nil"/>
              <w:bottom w:val="single" w:color="auto" w:sz="4" w:space="0"/>
              <w:right w:val="single" w:color="auto" w:sz="4" w:space="0"/>
            </w:tcBorders>
            <w:shd w:val="clear" w:color="auto" w:fill="auto"/>
            <w:vAlign w:val="center"/>
          </w:tcPr>
          <w:p w14:paraId="39D36603">
            <w:pPr>
              <w:spacing w:line="360" w:lineRule="auto"/>
              <w:ind w:firstLine="420" w:firstLineChars="200"/>
              <w:jc w:val="left"/>
              <w:rPr>
                <w:rFonts w:ascii="宋体" w:hAnsi="宋体"/>
                <w:color w:val="FF0000"/>
                <w:szCs w:val="21"/>
              </w:rPr>
            </w:pPr>
            <w:r>
              <w:rPr>
                <w:rFonts w:hint="eastAsia" w:ascii="宋体" w:hAnsi="宋体"/>
                <w:color w:val="FF0000"/>
                <w:szCs w:val="21"/>
              </w:rPr>
              <w:t>门禁</w:t>
            </w:r>
          </w:p>
        </w:tc>
        <w:tc>
          <w:tcPr>
            <w:tcW w:w="3200" w:type="dxa"/>
            <w:tcBorders>
              <w:top w:val="nil"/>
              <w:left w:val="nil"/>
              <w:bottom w:val="single" w:color="auto" w:sz="4" w:space="0"/>
              <w:right w:val="single" w:color="auto" w:sz="4" w:space="0"/>
            </w:tcBorders>
            <w:shd w:val="clear" w:color="auto" w:fill="auto"/>
            <w:vAlign w:val="center"/>
          </w:tcPr>
          <w:p w14:paraId="16F86B23">
            <w:pPr>
              <w:spacing w:line="360" w:lineRule="auto"/>
              <w:ind w:firstLine="420" w:firstLineChars="200"/>
              <w:jc w:val="left"/>
              <w:rPr>
                <w:rFonts w:ascii="宋体" w:hAnsi="宋体"/>
                <w:color w:val="FF0000"/>
                <w:szCs w:val="21"/>
              </w:rPr>
            </w:pPr>
            <w:r>
              <w:rPr>
                <w:rFonts w:hint="eastAsia" w:ascii="宋体" w:hAnsi="宋体"/>
                <w:color w:val="FF0000"/>
                <w:szCs w:val="21"/>
              </w:rPr>
              <w:t>海康威视</w:t>
            </w:r>
          </w:p>
        </w:tc>
      </w:tr>
      <w:tr w14:paraId="0E90BC4E">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0DE76EE5">
            <w:pPr>
              <w:spacing w:line="360" w:lineRule="auto"/>
              <w:ind w:firstLine="420" w:firstLineChars="200"/>
              <w:jc w:val="left"/>
              <w:rPr>
                <w:rFonts w:ascii="宋体" w:hAnsi="宋体"/>
                <w:color w:val="FF0000"/>
                <w:szCs w:val="21"/>
              </w:rPr>
            </w:pPr>
            <w:r>
              <w:rPr>
                <w:rFonts w:hint="eastAsia" w:ascii="宋体" w:hAnsi="宋体"/>
                <w:color w:val="FF0000"/>
                <w:szCs w:val="21"/>
              </w:rPr>
              <w:t>16</w:t>
            </w:r>
          </w:p>
        </w:tc>
        <w:tc>
          <w:tcPr>
            <w:tcW w:w="3400" w:type="dxa"/>
            <w:tcBorders>
              <w:top w:val="nil"/>
              <w:left w:val="nil"/>
              <w:bottom w:val="single" w:color="auto" w:sz="4" w:space="0"/>
              <w:right w:val="single" w:color="auto" w:sz="4" w:space="0"/>
            </w:tcBorders>
            <w:shd w:val="clear" w:color="auto" w:fill="auto"/>
            <w:vAlign w:val="center"/>
          </w:tcPr>
          <w:p w14:paraId="451D3D51">
            <w:pPr>
              <w:spacing w:line="360" w:lineRule="auto"/>
              <w:ind w:firstLine="420" w:firstLineChars="200"/>
              <w:jc w:val="left"/>
              <w:rPr>
                <w:rFonts w:ascii="宋体" w:hAnsi="宋体"/>
                <w:color w:val="FF0000"/>
                <w:szCs w:val="21"/>
              </w:rPr>
            </w:pPr>
            <w:r>
              <w:rPr>
                <w:rFonts w:hint="eastAsia" w:ascii="宋体" w:hAnsi="宋体"/>
                <w:color w:val="FF0000"/>
                <w:szCs w:val="21"/>
              </w:rPr>
              <w:t>能量计（冷）</w:t>
            </w:r>
          </w:p>
        </w:tc>
        <w:tc>
          <w:tcPr>
            <w:tcW w:w="3200" w:type="dxa"/>
            <w:tcBorders>
              <w:top w:val="nil"/>
              <w:left w:val="nil"/>
              <w:bottom w:val="single" w:color="auto" w:sz="4" w:space="0"/>
              <w:right w:val="single" w:color="auto" w:sz="4" w:space="0"/>
            </w:tcBorders>
            <w:shd w:val="clear" w:color="auto" w:fill="auto"/>
            <w:vAlign w:val="center"/>
          </w:tcPr>
          <w:p w14:paraId="7DF057C4">
            <w:pPr>
              <w:spacing w:line="360" w:lineRule="auto"/>
              <w:ind w:firstLine="420" w:firstLineChars="200"/>
              <w:jc w:val="left"/>
              <w:rPr>
                <w:rFonts w:ascii="宋体" w:hAnsi="宋体"/>
                <w:color w:val="FF0000"/>
                <w:szCs w:val="21"/>
              </w:rPr>
            </w:pPr>
            <w:r>
              <w:rPr>
                <w:rFonts w:hint="eastAsia" w:ascii="宋体" w:hAnsi="宋体"/>
                <w:color w:val="FF0000"/>
                <w:szCs w:val="21"/>
              </w:rPr>
              <w:t>天津志诚</w:t>
            </w:r>
          </w:p>
        </w:tc>
      </w:tr>
      <w:tr w14:paraId="11034983">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nil"/>
              <w:right w:val="single" w:color="auto" w:sz="4" w:space="0"/>
            </w:tcBorders>
            <w:shd w:val="clear" w:color="auto" w:fill="auto"/>
            <w:noWrap/>
            <w:vAlign w:val="center"/>
          </w:tcPr>
          <w:p w14:paraId="2DAF1B0D">
            <w:pPr>
              <w:spacing w:line="360" w:lineRule="auto"/>
              <w:ind w:firstLine="420" w:firstLineChars="200"/>
              <w:jc w:val="left"/>
              <w:rPr>
                <w:rFonts w:ascii="宋体" w:hAnsi="宋体"/>
                <w:color w:val="FF0000"/>
                <w:szCs w:val="21"/>
              </w:rPr>
            </w:pPr>
            <w:r>
              <w:rPr>
                <w:rFonts w:hint="eastAsia" w:ascii="宋体" w:hAnsi="宋体"/>
                <w:color w:val="FF0000"/>
                <w:szCs w:val="21"/>
              </w:rPr>
              <w:t>17</w:t>
            </w:r>
          </w:p>
        </w:tc>
        <w:tc>
          <w:tcPr>
            <w:tcW w:w="3400" w:type="dxa"/>
            <w:tcBorders>
              <w:top w:val="nil"/>
              <w:left w:val="nil"/>
              <w:bottom w:val="nil"/>
              <w:right w:val="single" w:color="auto" w:sz="4" w:space="0"/>
            </w:tcBorders>
            <w:shd w:val="clear" w:color="auto" w:fill="auto"/>
            <w:vAlign w:val="center"/>
          </w:tcPr>
          <w:p w14:paraId="039AF0E9">
            <w:pPr>
              <w:spacing w:line="360" w:lineRule="auto"/>
              <w:ind w:firstLine="420" w:firstLineChars="200"/>
              <w:jc w:val="left"/>
              <w:rPr>
                <w:rFonts w:ascii="宋体" w:hAnsi="宋体"/>
                <w:color w:val="FF0000"/>
                <w:szCs w:val="21"/>
              </w:rPr>
            </w:pPr>
            <w:r>
              <w:rPr>
                <w:rFonts w:hint="eastAsia" w:ascii="宋体" w:hAnsi="宋体"/>
                <w:color w:val="FF0000"/>
                <w:szCs w:val="21"/>
              </w:rPr>
              <w:t>能耗统计</w:t>
            </w:r>
          </w:p>
        </w:tc>
        <w:tc>
          <w:tcPr>
            <w:tcW w:w="3200" w:type="dxa"/>
            <w:tcBorders>
              <w:top w:val="nil"/>
              <w:left w:val="nil"/>
              <w:bottom w:val="nil"/>
              <w:right w:val="single" w:color="auto" w:sz="4" w:space="0"/>
            </w:tcBorders>
            <w:shd w:val="clear" w:color="auto" w:fill="auto"/>
            <w:vAlign w:val="center"/>
          </w:tcPr>
          <w:p w14:paraId="275DAA92">
            <w:pPr>
              <w:spacing w:line="360" w:lineRule="auto"/>
              <w:ind w:firstLine="420" w:firstLineChars="200"/>
              <w:jc w:val="left"/>
              <w:rPr>
                <w:rFonts w:ascii="宋体" w:hAnsi="宋体"/>
                <w:color w:val="FF0000"/>
                <w:szCs w:val="21"/>
              </w:rPr>
            </w:pPr>
            <w:r>
              <w:rPr>
                <w:rFonts w:hint="eastAsia" w:ascii="宋体" w:hAnsi="宋体"/>
                <w:color w:val="FF0000"/>
                <w:szCs w:val="21"/>
              </w:rPr>
              <w:t>艾科</w:t>
            </w:r>
          </w:p>
        </w:tc>
      </w:tr>
      <w:tr w14:paraId="6B9EAC3C">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nil"/>
              <w:right w:val="single" w:color="auto" w:sz="4" w:space="0"/>
            </w:tcBorders>
            <w:shd w:val="clear" w:color="auto" w:fill="auto"/>
            <w:noWrap/>
            <w:vAlign w:val="center"/>
          </w:tcPr>
          <w:p w14:paraId="5D35DF0C">
            <w:pPr>
              <w:spacing w:line="360" w:lineRule="auto"/>
              <w:ind w:firstLine="420" w:firstLineChars="200"/>
              <w:jc w:val="left"/>
              <w:rPr>
                <w:rFonts w:ascii="宋体" w:hAnsi="宋体"/>
                <w:color w:val="FF0000"/>
                <w:szCs w:val="21"/>
              </w:rPr>
            </w:pPr>
            <w:r>
              <w:rPr>
                <w:rFonts w:hint="eastAsia" w:ascii="宋体" w:hAnsi="宋体"/>
                <w:color w:val="FF0000"/>
                <w:szCs w:val="21"/>
              </w:rPr>
              <w:t>1</w:t>
            </w:r>
            <w:r>
              <w:rPr>
                <w:rFonts w:ascii="宋体" w:hAnsi="宋体"/>
                <w:color w:val="FF0000"/>
                <w:szCs w:val="21"/>
              </w:rPr>
              <w:t>8</w:t>
            </w:r>
          </w:p>
        </w:tc>
        <w:tc>
          <w:tcPr>
            <w:tcW w:w="3400" w:type="dxa"/>
            <w:tcBorders>
              <w:top w:val="nil"/>
              <w:left w:val="nil"/>
              <w:bottom w:val="nil"/>
              <w:right w:val="single" w:color="auto" w:sz="4" w:space="0"/>
            </w:tcBorders>
            <w:shd w:val="clear" w:color="auto" w:fill="auto"/>
            <w:vAlign w:val="center"/>
          </w:tcPr>
          <w:p w14:paraId="5C327CC0">
            <w:pPr>
              <w:spacing w:line="360" w:lineRule="auto"/>
              <w:ind w:firstLine="420" w:firstLineChars="200"/>
              <w:jc w:val="left"/>
              <w:rPr>
                <w:rFonts w:ascii="宋体" w:hAnsi="宋体"/>
                <w:color w:val="FF0000"/>
                <w:szCs w:val="21"/>
              </w:rPr>
            </w:pPr>
            <w:r>
              <w:rPr>
                <w:rFonts w:hint="eastAsia" w:ascii="宋体" w:hAnsi="宋体"/>
                <w:color w:val="FF0000"/>
                <w:szCs w:val="21"/>
              </w:rPr>
              <w:t>动态平衡阀</w:t>
            </w:r>
          </w:p>
        </w:tc>
        <w:tc>
          <w:tcPr>
            <w:tcW w:w="3200" w:type="dxa"/>
            <w:tcBorders>
              <w:top w:val="nil"/>
              <w:left w:val="nil"/>
              <w:bottom w:val="nil"/>
              <w:right w:val="single" w:color="auto" w:sz="4" w:space="0"/>
            </w:tcBorders>
            <w:shd w:val="clear" w:color="auto" w:fill="auto"/>
          </w:tcPr>
          <w:p w14:paraId="267DA4E7">
            <w:pPr>
              <w:spacing w:line="360" w:lineRule="auto"/>
              <w:ind w:firstLine="420" w:firstLineChars="200"/>
              <w:jc w:val="left"/>
              <w:rPr>
                <w:rFonts w:ascii="宋体" w:hAnsi="宋体"/>
                <w:color w:val="FF0000"/>
                <w:szCs w:val="21"/>
              </w:rPr>
            </w:pPr>
            <w:r>
              <w:rPr>
                <w:rFonts w:hint="eastAsia" w:ascii="宋体" w:hAnsi="宋体"/>
                <w:color w:val="FF0000"/>
                <w:szCs w:val="21"/>
              </w:rPr>
              <w:t>天津志诚</w:t>
            </w:r>
          </w:p>
        </w:tc>
      </w:tr>
      <w:tr w14:paraId="7AF9BE7C">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nil"/>
              <w:right w:val="single" w:color="auto" w:sz="4" w:space="0"/>
            </w:tcBorders>
            <w:shd w:val="clear" w:color="auto" w:fill="auto"/>
            <w:noWrap/>
            <w:vAlign w:val="center"/>
          </w:tcPr>
          <w:p w14:paraId="7F72D777">
            <w:pPr>
              <w:spacing w:line="360" w:lineRule="auto"/>
              <w:ind w:firstLine="420" w:firstLineChars="200"/>
              <w:jc w:val="left"/>
              <w:rPr>
                <w:rFonts w:ascii="宋体" w:hAnsi="宋体"/>
                <w:color w:val="FF0000"/>
                <w:szCs w:val="21"/>
              </w:rPr>
            </w:pPr>
            <w:r>
              <w:rPr>
                <w:rFonts w:hint="eastAsia" w:ascii="宋体" w:hAnsi="宋体"/>
                <w:color w:val="FF0000"/>
                <w:szCs w:val="21"/>
              </w:rPr>
              <w:t>1</w:t>
            </w:r>
            <w:r>
              <w:rPr>
                <w:rFonts w:ascii="宋体" w:hAnsi="宋体"/>
                <w:color w:val="FF0000"/>
                <w:szCs w:val="21"/>
              </w:rPr>
              <w:t>9</w:t>
            </w:r>
          </w:p>
        </w:tc>
        <w:tc>
          <w:tcPr>
            <w:tcW w:w="3400" w:type="dxa"/>
            <w:tcBorders>
              <w:top w:val="nil"/>
              <w:left w:val="nil"/>
              <w:bottom w:val="nil"/>
              <w:right w:val="single" w:color="auto" w:sz="4" w:space="0"/>
            </w:tcBorders>
            <w:shd w:val="clear" w:color="auto" w:fill="auto"/>
            <w:vAlign w:val="center"/>
          </w:tcPr>
          <w:p w14:paraId="5059EB52">
            <w:pPr>
              <w:spacing w:line="360" w:lineRule="auto"/>
              <w:ind w:firstLine="420" w:firstLineChars="200"/>
              <w:jc w:val="left"/>
              <w:rPr>
                <w:rFonts w:ascii="宋体" w:hAnsi="宋体"/>
                <w:color w:val="FF0000"/>
                <w:szCs w:val="21"/>
              </w:rPr>
            </w:pPr>
            <w:r>
              <w:rPr>
                <w:rFonts w:hint="eastAsia" w:ascii="宋体" w:hAnsi="宋体"/>
                <w:color w:val="FF0000"/>
                <w:szCs w:val="21"/>
              </w:rPr>
              <w:t>电动调节阀</w:t>
            </w:r>
          </w:p>
        </w:tc>
        <w:tc>
          <w:tcPr>
            <w:tcW w:w="3200" w:type="dxa"/>
            <w:tcBorders>
              <w:top w:val="nil"/>
              <w:left w:val="nil"/>
              <w:bottom w:val="nil"/>
              <w:right w:val="single" w:color="auto" w:sz="4" w:space="0"/>
            </w:tcBorders>
            <w:shd w:val="clear" w:color="auto" w:fill="auto"/>
          </w:tcPr>
          <w:p w14:paraId="1F39107B">
            <w:pPr>
              <w:spacing w:line="360" w:lineRule="auto"/>
              <w:ind w:firstLine="420" w:firstLineChars="200"/>
              <w:jc w:val="left"/>
              <w:rPr>
                <w:rFonts w:ascii="宋体" w:hAnsi="宋体"/>
                <w:color w:val="FF0000"/>
                <w:szCs w:val="21"/>
              </w:rPr>
            </w:pPr>
            <w:r>
              <w:rPr>
                <w:rFonts w:hint="eastAsia" w:ascii="宋体" w:hAnsi="宋体"/>
                <w:color w:val="FF0000"/>
                <w:szCs w:val="21"/>
              </w:rPr>
              <w:t>天津志诚</w:t>
            </w:r>
          </w:p>
        </w:tc>
      </w:tr>
      <w:tr w14:paraId="3AC6D0EC">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nil"/>
              <w:right w:val="single" w:color="auto" w:sz="4" w:space="0"/>
            </w:tcBorders>
            <w:shd w:val="clear" w:color="auto" w:fill="auto"/>
            <w:noWrap/>
            <w:vAlign w:val="center"/>
          </w:tcPr>
          <w:p w14:paraId="23624B70">
            <w:pPr>
              <w:spacing w:line="360" w:lineRule="auto"/>
              <w:ind w:firstLine="420" w:firstLineChars="200"/>
              <w:jc w:val="left"/>
              <w:rPr>
                <w:rFonts w:ascii="宋体" w:hAnsi="宋体"/>
                <w:color w:val="FF0000"/>
                <w:szCs w:val="21"/>
              </w:rPr>
            </w:pPr>
            <w:r>
              <w:rPr>
                <w:rFonts w:hint="eastAsia" w:ascii="宋体" w:hAnsi="宋体"/>
                <w:color w:val="FF0000"/>
                <w:szCs w:val="21"/>
              </w:rPr>
              <w:t>2</w:t>
            </w:r>
            <w:r>
              <w:rPr>
                <w:rFonts w:ascii="宋体" w:hAnsi="宋体"/>
                <w:color w:val="FF0000"/>
                <w:szCs w:val="21"/>
              </w:rPr>
              <w:t>0</w:t>
            </w:r>
          </w:p>
        </w:tc>
        <w:tc>
          <w:tcPr>
            <w:tcW w:w="3400" w:type="dxa"/>
            <w:tcBorders>
              <w:top w:val="nil"/>
              <w:left w:val="nil"/>
              <w:bottom w:val="nil"/>
              <w:right w:val="single" w:color="auto" w:sz="4" w:space="0"/>
            </w:tcBorders>
            <w:shd w:val="clear" w:color="auto" w:fill="auto"/>
            <w:vAlign w:val="center"/>
          </w:tcPr>
          <w:p w14:paraId="399A65E6">
            <w:pPr>
              <w:spacing w:line="360" w:lineRule="auto"/>
              <w:ind w:firstLine="420" w:firstLineChars="200"/>
              <w:jc w:val="left"/>
              <w:rPr>
                <w:rFonts w:ascii="宋体" w:hAnsi="宋体"/>
                <w:color w:val="FF0000"/>
                <w:szCs w:val="21"/>
              </w:rPr>
            </w:pPr>
            <w:r>
              <w:rPr>
                <w:rFonts w:hint="eastAsia" w:ascii="宋体" w:hAnsi="宋体"/>
                <w:color w:val="FF0000"/>
                <w:szCs w:val="21"/>
              </w:rPr>
              <w:t>电动二通阀</w:t>
            </w:r>
          </w:p>
        </w:tc>
        <w:tc>
          <w:tcPr>
            <w:tcW w:w="3200" w:type="dxa"/>
            <w:tcBorders>
              <w:top w:val="nil"/>
              <w:left w:val="nil"/>
              <w:bottom w:val="nil"/>
              <w:right w:val="single" w:color="auto" w:sz="4" w:space="0"/>
            </w:tcBorders>
            <w:shd w:val="clear" w:color="auto" w:fill="auto"/>
          </w:tcPr>
          <w:p w14:paraId="31AAA0C2">
            <w:pPr>
              <w:spacing w:line="360" w:lineRule="auto"/>
              <w:ind w:firstLine="420" w:firstLineChars="200"/>
              <w:jc w:val="left"/>
              <w:rPr>
                <w:rFonts w:ascii="宋体" w:hAnsi="宋体"/>
                <w:color w:val="FF0000"/>
                <w:szCs w:val="21"/>
              </w:rPr>
            </w:pPr>
            <w:r>
              <w:rPr>
                <w:rFonts w:hint="eastAsia" w:ascii="宋体" w:hAnsi="宋体"/>
                <w:color w:val="FF0000"/>
                <w:szCs w:val="21"/>
              </w:rPr>
              <w:t>天津志诚</w:t>
            </w:r>
          </w:p>
        </w:tc>
      </w:tr>
      <w:tr w14:paraId="1D38B01B">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nil"/>
              <w:right w:val="single" w:color="auto" w:sz="4" w:space="0"/>
            </w:tcBorders>
            <w:shd w:val="clear" w:color="auto" w:fill="auto"/>
            <w:noWrap/>
            <w:vAlign w:val="center"/>
          </w:tcPr>
          <w:p w14:paraId="494AB668">
            <w:pPr>
              <w:spacing w:line="360" w:lineRule="auto"/>
              <w:ind w:firstLine="420" w:firstLineChars="200"/>
              <w:jc w:val="left"/>
              <w:rPr>
                <w:rFonts w:ascii="宋体" w:hAnsi="宋体"/>
                <w:color w:val="FF0000"/>
                <w:szCs w:val="21"/>
              </w:rPr>
            </w:pPr>
            <w:r>
              <w:rPr>
                <w:rFonts w:hint="eastAsia" w:ascii="宋体" w:hAnsi="宋体"/>
                <w:color w:val="FF0000"/>
                <w:szCs w:val="21"/>
              </w:rPr>
              <w:t>2</w:t>
            </w:r>
            <w:r>
              <w:rPr>
                <w:rFonts w:ascii="宋体" w:hAnsi="宋体"/>
                <w:color w:val="FF0000"/>
                <w:szCs w:val="21"/>
              </w:rPr>
              <w:t>1</w:t>
            </w:r>
          </w:p>
        </w:tc>
        <w:tc>
          <w:tcPr>
            <w:tcW w:w="3400" w:type="dxa"/>
            <w:tcBorders>
              <w:top w:val="nil"/>
              <w:left w:val="nil"/>
              <w:bottom w:val="nil"/>
              <w:right w:val="single" w:color="auto" w:sz="4" w:space="0"/>
            </w:tcBorders>
            <w:shd w:val="clear" w:color="auto" w:fill="auto"/>
            <w:vAlign w:val="center"/>
          </w:tcPr>
          <w:p w14:paraId="5FE7FF39">
            <w:pPr>
              <w:spacing w:line="360" w:lineRule="auto"/>
              <w:ind w:firstLine="420" w:firstLineChars="200"/>
              <w:jc w:val="left"/>
              <w:rPr>
                <w:rFonts w:ascii="宋体" w:hAnsi="宋体"/>
                <w:color w:val="FF0000"/>
                <w:szCs w:val="21"/>
              </w:rPr>
            </w:pPr>
            <w:r>
              <w:rPr>
                <w:rFonts w:hint="eastAsia" w:ascii="宋体" w:hAnsi="宋体"/>
                <w:color w:val="FF0000"/>
                <w:szCs w:val="21"/>
              </w:rPr>
              <w:t>消防广播</w:t>
            </w:r>
          </w:p>
        </w:tc>
        <w:tc>
          <w:tcPr>
            <w:tcW w:w="3200" w:type="dxa"/>
            <w:tcBorders>
              <w:top w:val="nil"/>
              <w:left w:val="nil"/>
              <w:bottom w:val="nil"/>
              <w:right w:val="single" w:color="auto" w:sz="4" w:space="0"/>
            </w:tcBorders>
            <w:shd w:val="clear" w:color="auto" w:fill="auto"/>
          </w:tcPr>
          <w:p w14:paraId="5885BF06">
            <w:pPr>
              <w:spacing w:line="360" w:lineRule="auto"/>
              <w:ind w:firstLine="420" w:firstLineChars="200"/>
              <w:jc w:val="left"/>
              <w:rPr>
                <w:rFonts w:ascii="宋体" w:hAnsi="宋体"/>
                <w:color w:val="FF0000"/>
                <w:szCs w:val="21"/>
              </w:rPr>
            </w:pPr>
            <w:r>
              <w:rPr>
                <w:rFonts w:hint="eastAsia" w:ascii="宋体" w:hAnsi="宋体"/>
                <w:color w:val="FF0000"/>
                <w:szCs w:val="21"/>
              </w:rPr>
              <w:t>北大青鸟</w:t>
            </w:r>
          </w:p>
        </w:tc>
      </w:tr>
      <w:tr w14:paraId="6BCDA587">
        <w:tblPrEx>
          <w:tblCellMar>
            <w:top w:w="0" w:type="dxa"/>
            <w:left w:w="108" w:type="dxa"/>
            <w:bottom w:w="0" w:type="dxa"/>
            <w:right w:w="108" w:type="dxa"/>
          </w:tblCellMar>
        </w:tblPrEx>
        <w:trPr>
          <w:trHeight w:val="399" w:hRule="atLeast"/>
          <w:jc w:val="center"/>
        </w:trPr>
        <w:tc>
          <w:tcPr>
            <w:tcW w:w="980" w:type="dxa"/>
            <w:tcBorders>
              <w:top w:val="nil"/>
              <w:left w:val="single" w:color="auto" w:sz="4" w:space="0"/>
              <w:bottom w:val="single" w:color="auto" w:sz="4" w:space="0"/>
              <w:right w:val="single" w:color="auto" w:sz="4" w:space="0"/>
            </w:tcBorders>
            <w:shd w:val="clear" w:color="auto" w:fill="auto"/>
            <w:noWrap/>
            <w:vAlign w:val="center"/>
          </w:tcPr>
          <w:p w14:paraId="4FB2FBD3">
            <w:pPr>
              <w:spacing w:line="360" w:lineRule="auto"/>
              <w:ind w:firstLine="420" w:firstLineChars="200"/>
              <w:jc w:val="left"/>
              <w:rPr>
                <w:rFonts w:ascii="宋体" w:hAnsi="宋体"/>
                <w:color w:val="FF0000"/>
                <w:szCs w:val="21"/>
              </w:rPr>
            </w:pPr>
            <w:r>
              <w:rPr>
                <w:rFonts w:hint="eastAsia" w:ascii="宋体" w:hAnsi="宋体"/>
                <w:color w:val="FF0000"/>
                <w:szCs w:val="21"/>
              </w:rPr>
              <w:t>2</w:t>
            </w:r>
            <w:r>
              <w:rPr>
                <w:rFonts w:ascii="宋体" w:hAnsi="宋体"/>
                <w:color w:val="FF0000"/>
                <w:szCs w:val="21"/>
              </w:rPr>
              <w:t>2</w:t>
            </w:r>
          </w:p>
        </w:tc>
        <w:tc>
          <w:tcPr>
            <w:tcW w:w="3400" w:type="dxa"/>
            <w:tcBorders>
              <w:top w:val="nil"/>
              <w:left w:val="nil"/>
              <w:bottom w:val="single" w:color="auto" w:sz="4" w:space="0"/>
              <w:right w:val="single" w:color="auto" w:sz="4" w:space="0"/>
            </w:tcBorders>
            <w:shd w:val="clear" w:color="auto" w:fill="auto"/>
            <w:vAlign w:val="center"/>
          </w:tcPr>
          <w:p w14:paraId="0AA1EF61">
            <w:pPr>
              <w:spacing w:line="360" w:lineRule="auto"/>
              <w:ind w:firstLine="420" w:firstLineChars="200"/>
              <w:jc w:val="left"/>
              <w:rPr>
                <w:rFonts w:ascii="宋体" w:hAnsi="宋体"/>
                <w:color w:val="FF0000"/>
                <w:szCs w:val="21"/>
              </w:rPr>
            </w:pPr>
            <w:r>
              <w:rPr>
                <w:rFonts w:hint="eastAsia" w:ascii="宋体" w:hAnsi="宋体"/>
                <w:color w:val="FF0000"/>
                <w:szCs w:val="21"/>
              </w:rPr>
              <w:t>消防电话</w:t>
            </w:r>
          </w:p>
        </w:tc>
        <w:tc>
          <w:tcPr>
            <w:tcW w:w="3200" w:type="dxa"/>
            <w:tcBorders>
              <w:top w:val="nil"/>
              <w:left w:val="nil"/>
              <w:bottom w:val="single" w:color="auto" w:sz="4" w:space="0"/>
              <w:right w:val="single" w:color="auto" w:sz="4" w:space="0"/>
            </w:tcBorders>
            <w:shd w:val="clear" w:color="auto" w:fill="auto"/>
          </w:tcPr>
          <w:p w14:paraId="696808BD">
            <w:pPr>
              <w:spacing w:line="360" w:lineRule="auto"/>
              <w:ind w:firstLine="420" w:firstLineChars="200"/>
              <w:jc w:val="left"/>
              <w:rPr>
                <w:rFonts w:ascii="宋体" w:hAnsi="宋体"/>
                <w:color w:val="FF0000"/>
                <w:szCs w:val="21"/>
              </w:rPr>
            </w:pPr>
            <w:r>
              <w:rPr>
                <w:rFonts w:hint="eastAsia" w:ascii="宋体" w:hAnsi="宋体"/>
                <w:color w:val="FF0000"/>
                <w:szCs w:val="21"/>
              </w:rPr>
              <w:t>北大青鸟</w:t>
            </w:r>
          </w:p>
        </w:tc>
      </w:tr>
    </w:tbl>
    <w:p w14:paraId="16414BB0">
      <w:pPr>
        <w:spacing w:line="360" w:lineRule="auto"/>
        <w:ind w:firstLine="420" w:firstLineChars="200"/>
        <w:jc w:val="left"/>
        <w:rPr>
          <w:rFonts w:hint="eastAsia" w:ascii="宋体" w:hAnsi="宋体"/>
          <w:color w:val="000000"/>
          <w:szCs w:val="21"/>
        </w:rPr>
      </w:pPr>
    </w:p>
    <w:p w14:paraId="2AD76EF1">
      <w:pPr>
        <w:spacing w:line="360" w:lineRule="auto"/>
        <w:jc w:val="left"/>
        <w:rPr>
          <w:rFonts w:ascii="宋体" w:hAnsi="宋体"/>
          <w:color w:val="000000"/>
          <w:szCs w:val="21"/>
        </w:rPr>
      </w:pPr>
      <w:r>
        <w:rPr>
          <w:rFonts w:hint="eastAsia" w:ascii="宋体" w:hAnsi="宋体"/>
          <w:color w:val="000000"/>
          <w:szCs w:val="21"/>
        </w:rPr>
        <w:t>1.2      承包人自行施工范围内的材料和工程设备选型允许的偏离如下：</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067"/>
        <w:gridCol w:w="1703"/>
        <w:gridCol w:w="1703"/>
        <w:gridCol w:w="1704"/>
      </w:tblGrid>
      <w:tr w14:paraId="6B44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68" w:type="dxa"/>
            <w:vAlign w:val="center"/>
          </w:tcPr>
          <w:p w14:paraId="12C783C1">
            <w:pPr>
              <w:spacing w:line="360" w:lineRule="auto"/>
              <w:jc w:val="center"/>
              <w:rPr>
                <w:rFonts w:ascii="宋体" w:hAnsi="宋体"/>
                <w:color w:val="000000"/>
                <w:szCs w:val="21"/>
              </w:rPr>
            </w:pPr>
            <w:r>
              <w:rPr>
                <w:rFonts w:hint="eastAsia" w:ascii="宋体" w:hAnsi="宋体"/>
                <w:color w:val="000000"/>
                <w:szCs w:val="21"/>
              </w:rPr>
              <w:t>序号</w:t>
            </w:r>
          </w:p>
        </w:tc>
        <w:tc>
          <w:tcPr>
            <w:tcW w:w="2120" w:type="dxa"/>
            <w:vAlign w:val="center"/>
          </w:tcPr>
          <w:p w14:paraId="61B27419">
            <w:pPr>
              <w:spacing w:line="360" w:lineRule="auto"/>
              <w:jc w:val="center"/>
              <w:rPr>
                <w:rFonts w:ascii="宋体" w:hAnsi="宋体"/>
                <w:color w:val="000000"/>
                <w:szCs w:val="21"/>
              </w:rPr>
            </w:pPr>
            <w:r>
              <w:rPr>
                <w:rFonts w:hint="eastAsia" w:ascii="宋体" w:hAnsi="宋体"/>
                <w:color w:val="000000"/>
                <w:szCs w:val="21"/>
              </w:rPr>
              <w:t>材料和工程设备</w:t>
            </w:r>
          </w:p>
          <w:p w14:paraId="191A95D5">
            <w:pPr>
              <w:spacing w:line="360" w:lineRule="auto"/>
              <w:jc w:val="center"/>
              <w:rPr>
                <w:rFonts w:ascii="宋体" w:hAnsi="宋体"/>
                <w:color w:val="000000"/>
                <w:szCs w:val="21"/>
              </w:rPr>
            </w:pPr>
            <w:r>
              <w:rPr>
                <w:rFonts w:hint="eastAsia" w:ascii="宋体" w:hAnsi="宋体"/>
                <w:color w:val="000000"/>
                <w:szCs w:val="21"/>
              </w:rPr>
              <w:t>名称</w:t>
            </w:r>
          </w:p>
        </w:tc>
        <w:tc>
          <w:tcPr>
            <w:tcW w:w="1744" w:type="dxa"/>
            <w:vAlign w:val="center"/>
          </w:tcPr>
          <w:p w14:paraId="3EABC5B1">
            <w:pPr>
              <w:spacing w:line="360" w:lineRule="auto"/>
              <w:jc w:val="center"/>
              <w:rPr>
                <w:rFonts w:ascii="宋体" w:hAnsi="宋体"/>
                <w:color w:val="000000"/>
                <w:szCs w:val="21"/>
              </w:rPr>
            </w:pPr>
            <w:r>
              <w:rPr>
                <w:rFonts w:hint="eastAsia" w:ascii="宋体" w:hAnsi="宋体"/>
                <w:color w:val="000000"/>
                <w:szCs w:val="21"/>
              </w:rPr>
              <w:t>技术指标</w:t>
            </w:r>
          </w:p>
        </w:tc>
        <w:tc>
          <w:tcPr>
            <w:tcW w:w="1744" w:type="dxa"/>
            <w:vAlign w:val="center"/>
          </w:tcPr>
          <w:p w14:paraId="0A5143DB">
            <w:pPr>
              <w:spacing w:line="360" w:lineRule="auto"/>
              <w:jc w:val="center"/>
              <w:rPr>
                <w:rFonts w:ascii="宋体" w:hAnsi="宋体"/>
                <w:color w:val="000000"/>
                <w:szCs w:val="21"/>
              </w:rPr>
            </w:pPr>
            <w:r>
              <w:rPr>
                <w:rFonts w:hint="eastAsia" w:ascii="宋体" w:hAnsi="宋体"/>
                <w:color w:val="000000"/>
                <w:szCs w:val="21"/>
              </w:rPr>
              <w:t>允许偏离范围</w:t>
            </w:r>
          </w:p>
        </w:tc>
        <w:tc>
          <w:tcPr>
            <w:tcW w:w="1744" w:type="dxa"/>
            <w:vAlign w:val="center"/>
          </w:tcPr>
          <w:p w14:paraId="5D76A6B4">
            <w:pPr>
              <w:spacing w:line="360" w:lineRule="auto"/>
              <w:jc w:val="center"/>
              <w:rPr>
                <w:rFonts w:ascii="宋体" w:hAnsi="宋体"/>
                <w:color w:val="000000"/>
                <w:szCs w:val="21"/>
              </w:rPr>
            </w:pPr>
            <w:r>
              <w:rPr>
                <w:rFonts w:hint="eastAsia" w:ascii="宋体" w:hAnsi="宋体"/>
                <w:color w:val="000000"/>
                <w:szCs w:val="21"/>
              </w:rPr>
              <w:t>备    注</w:t>
            </w:r>
          </w:p>
        </w:tc>
      </w:tr>
      <w:tr w14:paraId="4057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5A1B4370">
            <w:pPr>
              <w:spacing w:line="360" w:lineRule="auto"/>
              <w:jc w:val="center"/>
              <w:rPr>
                <w:rFonts w:ascii="宋体" w:hAnsi="宋体"/>
                <w:color w:val="000000"/>
                <w:szCs w:val="21"/>
              </w:rPr>
            </w:pPr>
            <w:r>
              <w:rPr>
                <w:rFonts w:hint="eastAsia" w:ascii="宋体" w:hAnsi="宋体"/>
                <w:color w:val="000000"/>
                <w:szCs w:val="21"/>
              </w:rPr>
              <w:t>1</w:t>
            </w:r>
          </w:p>
        </w:tc>
        <w:tc>
          <w:tcPr>
            <w:tcW w:w="2120" w:type="dxa"/>
            <w:vAlign w:val="center"/>
          </w:tcPr>
          <w:p w14:paraId="7D8E1DD8">
            <w:pPr>
              <w:spacing w:line="360" w:lineRule="auto"/>
              <w:jc w:val="center"/>
              <w:rPr>
                <w:rFonts w:ascii="宋体" w:hAnsi="宋体"/>
                <w:color w:val="000000"/>
                <w:szCs w:val="21"/>
              </w:rPr>
            </w:pPr>
          </w:p>
        </w:tc>
        <w:tc>
          <w:tcPr>
            <w:tcW w:w="1744" w:type="dxa"/>
            <w:vAlign w:val="center"/>
          </w:tcPr>
          <w:p w14:paraId="7AE89943">
            <w:pPr>
              <w:spacing w:line="360" w:lineRule="auto"/>
              <w:jc w:val="center"/>
              <w:rPr>
                <w:rFonts w:ascii="宋体" w:hAnsi="宋体"/>
                <w:color w:val="000000"/>
                <w:szCs w:val="21"/>
              </w:rPr>
            </w:pPr>
          </w:p>
        </w:tc>
        <w:tc>
          <w:tcPr>
            <w:tcW w:w="1744" w:type="dxa"/>
            <w:vAlign w:val="center"/>
          </w:tcPr>
          <w:p w14:paraId="00114CB7">
            <w:pPr>
              <w:spacing w:line="360" w:lineRule="auto"/>
              <w:jc w:val="center"/>
              <w:rPr>
                <w:rFonts w:ascii="宋体" w:hAnsi="宋体"/>
                <w:color w:val="000000"/>
                <w:szCs w:val="21"/>
              </w:rPr>
            </w:pPr>
          </w:p>
        </w:tc>
        <w:tc>
          <w:tcPr>
            <w:tcW w:w="1744" w:type="dxa"/>
            <w:vAlign w:val="center"/>
          </w:tcPr>
          <w:p w14:paraId="6D852496">
            <w:pPr>
              <w:spacing w:line="360" w:lineRule="auto"/>
              <w:jc w:val="center"/>
              <w:rPr>
                <w:rFonts w:ascii="宋体" w:hAnsi="宋体"/>
                <w:color w:val="000000"/>
                <w:szCs w:val="21"/>
              </w:rPr>
            </w:pPr>
          </w:p>
        </w:tc>
      </w:tr>
      <w:tr w14:paraId="27F7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73EC38FB">
            <w:pPr>
              <w:spacing w:line="360" w:lineRule="auto"/>
              <w:jc w:val="center"/>
              <w:rPr>
                <w:rFonts w:ascii="宋体" w:hAnsi="宋体"/>
                <w:color w:val="000000"/>
                <w:szCs w:val="21"/>
              </w:rPr>
            </w:pPr>
            <w:r>
              <w:rPr>
                <w:rFonts w:hint="eastAsia" w:ascii="宋体" w:hAnsi="宋体"/>
                <w:color w:val="000000"/>
                <w:szCs w:val="21"/>
              </w:rPr>
              <w:t>2</w:t>
            </w:r>
          </w:p>
        </w:tc>
        <w:tc>
          <w:tcPr>
            <w:tcW w:w="2120" w:type="dxa"/>
            <w:vAlign w:val="center"/>
          </w:tcPr>
          <w:p w14:paraId="00781BB4">
            <w:pPr>
              <w:spacing w:line="360" w:lineRule="auto"/>
              <w:jc w:val="center"/>
              <w:rPr>
                <w:rFonts w:ascii="宋体" w:hAnsi="宋体"/>
                <w:color w:val="000000"/>
                <w:szCs w:val="21"/>
              </w:rPr>
            </w:pPr>
          </w:p>
        </w:tc>
        <w:tc>
          <w:tcPr>
            <w:tcW w:w="1744" w:type="dxa"/>
            <w:vAlign w:val="center"/>
          </w:tcPr>
          <w:p w14:paraId="6C514622">
            <w:pPr>
              <w:spacing w:line="360" w:lineRule="auto"/>
              <w:jc w:val="center"/>
              <w:rPr>
                <w:rFonts w:ascii="宋体" w:hAnsi="宋体"/>
                <w:color w:val="000000"/>
                <w:szCs w:val="21"/>
              </w:rPr>
            </w:pPr>
          </w:p>
        </w:tc>
        <w:tc>
          <w:tcPr>
            <w:tcW w:w="1744" w:type="dxa"/>
            <w:vAlign w:val="center"/>
          </w:tcPr>
          <w:p w14:paraId="6A053919">
            <w:pPr>
              <w:spacing w:line="360" w:lineRule="auto"/>
              <w:jc w:val="center"/>
              <w:rPr>
                <w:rFonts w:ascii="宋体" w:hAnsi="宋体"/>
                <w:color w:val="000000"/>
                <w:szCs w:val="21"/>
              </w:rPr>
            </w:pPr>
          </w:p>
        </w:tc>
        <w:tc>
          <w:tcPr>
            <w:tcW w:w="1744" w:type="dxa"/>
            <w:vAlign w:val="center"/>
          </w:tcPr>
          <w:p w14:paraId="608163FF">
            <w:pPr>
              <w:spacing w:line="360" w:lineRule="auto"/>
              <w:jc w:val="center"/>
              <w:rPr>
                <w:rFonts w:ascii="宋体" w:hAnsi="宋体"/>
                <w:color w:val="000000"/>
                <w:szCs w:val="21"/>
              </w:rPr>
            </w:pPr>
          </w:p>
        </w:tc>
      </w:tr>
      <w:tr w14:paraId="5BFC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3B22B9C8">
            <w:pPr>
              <w:spacing w:line="360" w:lineRule="auto"/>
              <w:jc w:val="center"/>
              <w:rPr>
                <w:rFonts w:ascii="宋体" w:hAnsi="宋体"/>
                <w:color w:val="000000"/>
                <w:szCs w:val="21"/>
              </w:rPr>
            </w:pPr>
            <w:r>
              <w:rPr>
                <w:rFonts w:hint="eastAsia" w:ascii="宋体" w:hAnsi="宋体"/>
                <w:color w:val="000000"/>
                <w:szCs w:val="21"/>
              </w:rPr>
              <w:t>3</w:t>
            </w:r>
          </w:p>
        </w:tc>
        <w:tc>
          <w:tcPr>
            <w:tcW w:w="2120" w:type="dxa"/>
            <w:vAlign w:val="center"/>
          </w:tcPr>
          <w:p w14:paraId="65B5612C">
            <w:pPr>
              <w:spacing w:line="360" w:lineRule="auto"/>
              <w:jc w:val="center"/>
              <w:rPr>
                <w:rFonts w:ascii="宋体" w:hAnsi="宋体"/>
                <w:color w:val="000000"/>
                <w:szCs w:val="21"/>
              </w:rPr>
            </w:pPr>
          </w:p>
        </w:tc>
        <w:tc>
          <w:tcPr>
            <w:tcW w:w="1744" w:type="dxa"/>
            <w:vAlign w:val="center"/>
          </w:tcPr>
          <w:p w14:paraId="0BBA645B">
            <w:pPr>
              <w:spacing w:line="360" w:lineRule="auto"/>
              <w:jc w:val="center"/>
              <w:rPr>
                <w:rFonts w:ascii="宋体" w:hAnsi="宋体"/>
                <w:color w:val="000000"/>
                <w:szCs w:val="21"/>
              </w:rPr>
            </w:pPr>
          </w:p>
        </w:tc>
        <w:tc>
          <w:tcPr>
            <w:tcW w:w="1744" w:type="dxa"/>
            <w:vAlign w:val="center"/>
          </w:tcPr>
          <w:p w14:paraId="6806C800">
            <w:pPr>
              <w:spacing w:line="360" w:lineRule="auto"/>
              <w:jc w:val="center"/>
              <w:rPr>
                <w:rFonts w:ascii="宋体" w:hAnsi="宋体"/>
                <w:color w:val="000000"/>
                <w:szCs w:val="21"/>
              </w:rPr>
            </w:pPr>
          </w:p>
        </w:tc>
        <w:tc>
          <w:tcPr>
            <w:tcW w:w="1744" w:type="dxa"/>
            <w:vAlign w:val="center"/>
          </w:tcPr>
          <w:p w14:paraId="36AAEB8F">
            <w:pPr>
              <w:spacing w:line="360" w:lineRule="auto"/>
              <w:jc w:val="center"/>
              <w:rPr>
                <w:rFonts w:ascii="宋体" w:hAnsi="宋体"/>
                <w:color w:val="000000"/>
                <w:szCs w:val="21"/>
              </w:rPr>
            </w:pPr>
          </w:p>
        </w:tc>
      </w:tr>
      <w:tr w14:paraId="4EEE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60076E4F">
            <w:pPr>
              <w:spacing w:line="360" w:lineRule="auto"/>
              <w:jc w:val="center"/>
              <w:rPr>
                <w:rFonts w:ascii="宋体" w:hAnsi="宋体"/>
                <w:color w:val="000000"/>
                <w:szCs w:val="21"/>
              </w:rPr>
            </w:pPr>
            <w:r>
              <w:rPr>
                <w:rFonts w:hint="eastAsia" w:ascii="宋体" w:hAnsi="宋体"/>
                <w:color w:val="000000"/>
                <w:szCs w:val="21"/>
              </w:rPr>
              <w:t>……</w:t>
            </w:r>
          </w:p>
        </w:tc>
        <w:tc>
          <w:tcPr>
            <w:tcW w:w="2120" w:type="dxa"/>
            <w:vAlign w:val="center"/>
          </w:tcPr>
          <w:p w14:paraId="1EA11704">
            <w:pPr>
              <w:spacing w:line="360" w:lineRule="auto"/>
              <w:jc w:val="center"/>
              <w:rPr>
                <w:rFonts w:ascii="宋体" w:hAnsi="宋体"/>
                <w:color w:val="000000"/>
                <w:szCs w:val="21"/>
              </w:rPr>
            </w:pPr>
          </w:p>
        </w:tc>
        <w:tc>
          <w:tcPr>
            <w:tcW w:w="1744" w:type="dxa"/>
            <w:vAlign w:val="center"/>
          </w:tcPr>
          <w:p w14:paraId="084665B6">
            <w:pPr>
              <w:spacing w:line="360" w:lineRule="auto"/>
              <w:jc w:val="center"/>
              <w:rPr>
                <w:rFonts w:ascii="宋体" w:hAnsi="宋体"/>
                <w:color w:val="000000"/>
                <w:szCs w:val="21"/>
              </w:rPr>
            </w:pPr>
          </w:p>
        </w:tc>
        <w:tc>
          <w:tcPr>
            <w:tcW w:w="1744" w:type="dxa"/>
            <w:vAlign w:val="center"/>
          </w:tcPr>
          <w:p w14:paraId="479774D1">
            <w:pPr>
              <w:spacing w:line="360" w:lineRule="auto"/>
              <w:jc w:val="center"/>
              <w:rPr>
                <w:rFonts w:ascii="宋体" w:hAnsi="宋体"/>
                <w:color w:val="000000"/>
                <w:szCs w:val="21"/>
              </w:rPr>
            </w:pPr>
          </w:p>
        </w:tc>
        <w:tc>
          <w:tcPr>
            <w:tcW w:w="1744" w:type="dxa"/>
            <w:vAlign w:val="center"/>
          </w:tcPr>
          <w:p w14:paraId="5B196CC8">
            <w:pPr>
              <w:spacing w:line="360" w:lineRule="auto"/>
              <w:jc w:val="center"/>
              <w:rPr>
                <w:rFonts w:ascii="宋体" w:hAnsi="宋体"/>
                <w:color w:val="000000"/>
                <w:szCs w:val="21"/>
              </w:rPr>
            </w:pPr>
          </w:p>
        </w:tc>
      </w:tr>
    </w:tbl>
    <w:p w14:paraId="35C9EDAC">
      <w:pPr>
        <w:spacing w:line="360" w:lineRule="auto"/>
        <w:jc w:val="left"/>
        <w:rPr>
          <w:rFonts w:ascii="宋体" w:hAnsi="宋体"/>
          <w:color w:val="000000"/>
          <w:szCs w:val="21"/>
        </w:rPr>
      </w:pPr>
      <w:r>
        <w:rPr>
          <w:rFonts w:hint="eastAsia" w:ascii="宋体" w:hAnsi="宋体"/>
          <w:color w:val="000000"/>
          <w:szCs w:val="21"/>
        </w:rPr>
        <w:t>1.3      本工程施工现场所用混凝土或砂浆的供应方式为  。</w:t>
      </w:r>
    </w:p>
    <w:p w14:paraId="385E143D">
      <w:pPr>
        <w:spacing w:before="312" w:beforeLines="100" w:after="312" w:afterLines="100" w:line="360" w:lineRule="auto"/>
        <w:ind w:firstLine="480"/>
        <w:jc w:val="left"/>
        <w:outlineLvl w:val="3"/>
        <w:rPr>
          <w:rFonts w:ascii="宋体" w:hAnsi="宋体"/>
          <w:color w:val="000000"/>
          <w:sz w:val="24"/>
        </w:rPr>
      </w:pPr>
      <w:bookmarkStart w:id="40" w:name="_Toc295812304"/>
      <w:bookmarkStart w:id="41" w:name="_Toc504078404"/>
      <w:r>
        <w:rPr>
          <w:rFonts w:hint="eastAsia" w:ascii="宋体" w:hAnsi="宋体"/>
          <w:color w:val="000000"/>
          <w:sz w:val="24"/>
        </w:rPr>
        <w:t>2.特殊技术要求</w:t>
      </w:r>
      <w:bookmarkEnd w:id="40"/>
      <w:bookmarkEnd w:id="41"/>
    </w:p>
    <w:p w14:paraId="2E393438">
      <w:pPr>
        <w:spacing w:line="360" w:lineRule="auto"/>
        <w:jc w:val="left"/>
        <w:rPr>
          <w:rFonts w:ascii="宋体" w:hAnsi="宋体"/>
          <w:color w:val="000000"/>
          <w:szCs w:val="21"/>
        </w:rPr>
      </w:pPr>
      <w:r>
        <w:rPr>
          <w:rFonts w:hint="eastAsia" w:ascii="宋体" w:hAnsi="宋体"/>
          <w:color w:val="000000"/>
          <w:szCs w:val="21"/>
        </w:rPr>
        <w:t>2.1       除合同约定的技术要求外，本工程的特殊技术要求如下：/。</w:t>
      </w:r>
    </w:p>
    <w:p w14:paraId="2B036E04">
      <w:pPr>
        <w:spacing w:before="312" w:beforeLines="100" w:after="312" w:afterLines="100" w:line="360" w:lineRule="auto"/>
        <w:ind w:firstLine="560"/>
        <w:jc w:val="left"/>
        <w:outlineLvl w:val="3"/>
        <w:rPr>
          <w:rFonts w:ascii="宋体" w:hAnsi="宋体"/>
          <w:color w:val="000000"/>
          <w:sz w:val="28"/>
          <w:szCs w:val="28"/>
        </w:rPr>
      </w:pPr>
      <w:bookmarkStart w:id="42" w:name="_Toc295812305"/>
      <w:bookmarkStart w:id="43" w:name="_Toc504078405"/>
      <w:r>
        <w:rPr>
          <w:rFonts w:hint="eastAsia" w:ascii="宋体" w:hAnsi="宋体"/>
          <w:color w:val="000000"/>
          <w:sz w:val="28"/>
          <w:szCs w:val="28"/>
        </w:rPr>
        <w:t>3．新技术、新工艺和新材料</w:t>
      </w:r>
      <w:bookmarkEnd w:id="42"/>
      <w:bookmarkEnd w:id="43"/>
    </w:p>
    <w:p w14:paraId="070817B5">
      <w:pPr>
        <w:spacing w:line="360" w:lineRule="auto"/>
        <w:ind w:firstLine="480"/>
        <w:jc w:val="left"/>
        <w:rPr>
          <w:rFonts w:ascii="宋体" w:hAnsi="宋体"/>
          <w:b/>
          <w:color w:val="000000"/>
          <w:szCs w:val="21"/>
        </w:rPr>
      </w:pPr>
      <w:r>
        <w:rPr>
          <w:rFonts w:hint="eastAsia" w:ascii="宋体" w:hAnsi="宋体"/>
          <w:color w:val="000000"/>
          <w:sz w:val="24"/>
        </w:rPr>
        <w:t>3.1  本工程涉及的新技术、新工艺和新材料及相应使用和操作说明如下：</w:t>
      </w:r>
      <w:r>
        <w:rPr>
          <w:rFonts w:hint="eastAsia" w:ascii="宋体" w:hAnsi="宋体"/>
          <w:color w:val="000000"/>
          <w:szCs w:val="21"/>
          <w:u w:val="single"/>
        </w:rPr>
        <w:t>/</w:t>
      </w:r>
      <w:r>
        <w:rPr>
          <w:rFonts w:hint="eastAsia" w:ascii="宋体" w:hAnsi="宋体"/>
          <w:color w:val="000000"/>
          <w:szCs w:val="21"/>
        </w:rPr>
        <w:t>。</w:t>
      </w:r>
    </w:p>
    <w:p w14:paraId="03497148">
      <w:pPr>
        <w:spacing w:line="360" w:lineRule="auto"/>
        <w:ind w:firstLine="560"/>
        <w:jc w:val="left"/>
        <w:outlineLvl w:val="3"/>
        <w:rPr>
          <w:rFonts w:ascii="宋体" w:hAnsi="宋体"/>
          <w:color w:val="000000"/>
          <w:sz w:val="28"/>
          <w:szCs w:val="28"/>
        </w:rPr>
      </w:pPr>
      <w:bookmarkStart w:id="44" w:name="_Toc504078406"/>
      <w:bookmarkStart w:id="45" w:name="_Toc295812306"/>
      <w:r>
        <w:rPr>
          <w:rFonts w:hint="eastAsia" w:ascii="宋体" w:hAnsi="宋体"/>
          <w:color w:val="000000"/>
          <w:sz w:val="28"/>
          <w:szCs w:val="28"/>
        </w:rPr>
        <w:t>4．其他特殊技术标准和要求</w:t>
      </w:r>
      <w:bookmarkEnd w:id="44"/>
      <w:bookmarkEnd w:id="45"/>
    </w:p>
    <w:p w14:paraId="7291E67A">
      <w:pPr>
        <w:spacing w:line="360" w:lineRule="auto"/>
        <w:jc w:val="left"/>
        <w:rPr>
          <w:rFonts w:ascii="宋体" w:hAnsi="宋体"/>
          <w:color w:val="000000"/>
          <w:szCs w:val="21"/>
        </w:rPr>
      </w:pP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w:t>
      </w:r>
    </w:p>
    <w:p w14:paraId="61E74AAB">
      <w:pPr>
        <w:pStyle w:val="3"/>
        <w:ind w:firstLine="482"/>
        <w:rPr>
          <w:rFonts w:hint="eastAsia" w:ascii="宋体" w:hAnsi="宋体"/>
          <w:color w:val="000000"/>
          <w:sz w:val="24"/>
        </w:rPr>
      </w:pPr>
      <w:r>
        <w:rPr>
          <w:rFonts w:hint="eastAsia" w:ascii="宋体" w:hAnsi="宋体"/>
          <w:color w:val="000000"/>
          <w:sz w:val="24"/>
        </w:rPr>
        <w:br w:type="page"/>
      </w:r>
      <w:bookmarkStart w:id="46" w:name="_Toc504078407"/>
      <w:bookmarkStart w:id="47" w:name="_Toc295812307"/>
      <w:r>
        <w:rPr>
          <w:rFonts w:hint="eastAsia"/>
        </w:rPr>
        <w:t>第三节 适用的国家、行业以及地方规范、标准和规程</w:t>
      </w:r>
      <w:bookmarkEnd w:id="46"/>
      <w:bookmarkEnd w:id="47"/>
    </w:p>
    <w:p w14:paraId="03327E35">
      <w:pPr>
        <w:spacing w:line="360" w:lineRule="auto"/>
        <w:ind w:firstLine="422"/>
        <w:jc w:val="left"/>
        <w:rPr>
          <w:rFonts w:ascii="宋体" w:hAnsi="宋体"/>
          <w:color w:val="000000"/>
          <w:szCs w:val="21"/>
        </w:rPr>
      </w:pPr>
      <w:r>
        <w:rPr>
          <w:rFonts w:hint="eastAsia" w:ascii="宋体" w:hAnsi="宋体"/>
          <w:b/>
          <w:color w:val="000000"/>
          <w:szCs w:val="21"/>
        </w:rPr>
        <w:t>说明：</w:t>
      </w:r>
      <w:r>
        <w:rPr>
          <w:rFonts w:hint="eastAsia" w:ascii="宋体" w:hAnsi="宋体"/>
          <w:color w:val="000000"/>
          <w:szCs w:val="21"/>
        </w:rPr>
        <w:t>本节内容只需列出规范、标准、规程等的名称、编号等内容。本节由招标人根据国家、行业和地方现行标准、规范和规程等，以及项目具体情况摘录。</w:t>
      </w:r>
    </w:p>
    <w:tbl>
      <w:tblPr>
        <w:tblStyle w:val="36"/>
        <w:tblW w:w="8630" w:type="dxa"/>
        <w:tblInd w:w="113" w:type="dxa"/>
        <w:tblLayout w:type="autofit"/>
        <w:tblCellMar>
          <w:top w:w="0" w:type="dxa"/>
          <w:left w:w="108" w:type="dxa"/>
          <w:bottom w:w="0" w:type="dxa"/>
          <w:right w:w="108" w:type="dxa"/>
        </w:tblCellMar>
      </w:tblPr>
      <w:tblGrid>
        <w:gridCol w:w="965"/>
        <w:gridCol w:w="7665"/>
      </w:tblGrid>
      <w:tr w14:paraId="418ABB6A">
        <w:tblPrEx>
          <w:tblCellMar>
            <w:top w:w="0" w:type="dxa"/>
            <w:left w:w="108" w:type="dxa"/>
            <w:bottom w:w="0" w:type="dxa"/>
            <w:right w:w="108" w:type="dxa"/>
          </w:tblCellMar>
        </w:tblPrEx>
        <w:trPr>
          <w:trHeight w:val="288" w:hRule="atLeast"/>
        </w:trPr>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DE167">
            <w:pPr>
              <w:widowControl/>
              <w:jc w:val="center"/>
              <w:rPr>
                <w:rFonts w:ascii="宋体" w:hAnsi="宋体" w:cs="宋体"/>
                <w:b/>
                <w:bCs/>
                <w:color w:val="FF0000"/>
                <w:kern w:val="0"/>
                <w:sz w:val="22"/>
              </w:rPr>
            </w:pPr>
            <w:r>
              <w:rPr>
                <w:rFonts w:hint="eastAsia" w:ascii="宋体" w:hAnsi="宋体" w:cs="宋体"/>
                <w:b/>
                <w:bCs/>
                <w:color w:val="FF0000"/>
                <w:kern w:val="0"/>
                <w:sz w:val="22"/>
              </w:rPr>
              <w:t>一</w:t>
            </w:r>
          </w:p>
        </w:tc>
        <w:tc>
          <w:tcPr>
            <w:tcW w:w="7665" w:type="dxa"/>
            <w:tcBorders>
              <w:top w:val="single" w:color="auto" w:sz="4" w:space="0"/>
              <w:left w:val="nil"/>
              <w:bottom w:val="single" w:color="auto" w:sz="4" w:space="0"/>
              <w:right w:val="single" w:color="auto" w:sz="4" w:space="0"/>
            </w:tcBorders>
            <w:shd w:val="clear" w:color="auto" w:fill="auto"/>
            <w:noWrap/>
            <w:vAlign w:val="center"/>
          </w:tcPr>
          <w:p w14:paraId="5EAFC31E">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地基与基础</w:t>
            </w:r>
          </w:p>
        </w:tc>
      </w:tr>
      <w:tr w14:paraId="6221416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FABA8C6">
            <w:pPr>
              <w:widowControl/>
              <w:jc w:val="center"/>
              <w:rPr>
                <w:rFonts w:ascii="Calibri" w:hAnsi="Calibri" w:eastAsia="等线" w:cs="Calibri"/>
                <w:color w:val="FF0000"/>
                <w:kern w:val="0"/>
                <w:sz w:val="22"/>
              </w:rPr>
            </w:pPr>
            <w:r>
              <w:rPr>
                <w:rFonts w:ascii="Calibri" w:hAnsi="Calibri" w:eastAsia="等线" w:cs="Calibri"/>
                <w:color w:val="FF0000"/>
                <w:kern w:val="0"/>
                <w:sz w:val="22"/>
              </w:rPr>
              <w:t>1</w:t>
            </w:r>
          </w:p>
        </w:tc>
        <w:tc>
          <w:tcPr>
            <w:tcW w:w="7665" w:type="dxa"/>
            <w:tcBorders>
              <w:top w:val="nil"/>
              <w:left w:val="nil"/>
              <w:bottom w:val="single" w:color="auto" w:sz="4" w:space="0"/>
              <w:right w:val="single" w:color="auto" w:sz="4" w:space="0"/>
            </w:tcBorders>
            <w:shd w:val="clear" w:color="auto" w:fill="auto"/>
            <w:noWrap/>
            <w:vAlign w:val="center"/>
          </w:tcPr>
          <w:p w14:paraId="4BE83770">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《建筑地基基础设计规范》GB50007-2011</w:t>
            </w:r>
          </w:p>
        </w:tc>
      </w:tr>
      <w:tr w14:paraId="60B9FC1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8E60638">
            <w:pPr>
              <w:widowControl/>
              <w:jc w:val="center"/>
              <w:rPr>
                <w:rFonts w:ascii="Calibri" w:hAnsi="Calibri" w:eastAsia="等线" w:cs="Calibri"/>
                <w:color w:val="FF0000"/>
                <w:kern w:val="0"/>
                <w:sz w:val="22"/>
              </w:rPr>
            </w:pPr>
            <w:r>
              <w:rPr>
                <w:rFonts w:ascii="Calibri" w:hAnsi="Calibri" w:eastAsia="等线" w:cs="Calibri"/>
                <w:color w:val="FF0000"/>
                <w:kern w:val="0"/>
                <w:sz w:val="22"/>
              </w:rPr>
              <w:t>2</w:t>
            </w:r>
          </w:p>
        </w:tc>
        <w:tc>
          <w:tcPr>
            <w:tcW w:w="7665" w:type="dxa"/>
            <w:tcBorders>
              <w:top w:val="nil"/>
              <w:left w:val="nil"/>
              <w:bottom w:val="single" w:color="auto" w:sz="4" w:space="0"/>
              <w:right w:val="single" w:color="auto" w:sz="4" w:space="0"/>
            </w:tcBorders>
            <w:shd w:val="clear" w:color="auto" w:fill="auto"/>
            <w:noWrap/>
            <w:vAlign w:val="center"/>
          </w:tcPr>
          <w:p w14:paraId="05136EB4">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《建筑地基工程施工质量验收标准》GB50202-2018</w:t>
            </w:r>
          </w:p>
        </w:tc>
      </w:tr>
      <w:tr w14:paraId="4F08409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D56ABB2">
            <w:pPr>
              <w:widowControl/>
              <w:jc w:val="center"/>
              <w:rPr>
                <w:rFonts w:ascii="Calibri" w:hAnsi="Calibri" w:eastAsia="等线" w:cs="Calibri"/>
                <w:color w:val="FF0000"/>
                <w:kern w:val="0"/>
                <w:sz w:val="22"/>
              </w:rPr>
            </w:pPr>
            <w:r>
              <w:rPr>
                <w:rFonts w:ascii="Calibri" w:hAnsi="Calibri" w:eastAsia="等线" w:cs="Calibri"/>
                <w:color w:val="FF0000"/>
                <w:kern w:val="0"/>
                <w:sz w:val="22"/>
              </w:rPr>
              <w:t>3</w:t>
            </w:r>
          </w:p>
        </w:tc>
        <w:tc>
          <w:tcPr>
            <w:tcW w:w="7665" w:type="dxa"/>
            <w:tcBorders>
              <w:top w:val="nil"/>
              <w:left w:val="nil"/>
              <w:bottom w:val="single" w:color="auto" w:sz="4" w:space="0"/>
              <w:right w:val="single" w:color="auto" w:sz="4" w:space="0"/>
            </w:tcBorders>
            <w:shd w:val="clear" w:color="auto" w:fill="auto"/>
            <w:noWrap/>
            <w:vAlign w:val="center"/>
          </w:tcPr>
          <w:p w14:paraId="4431FB17">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《混凝土结构设计规范》GB50010-2010(2015年版)</w:t>
            </w:r>
          </w:p>
        </w:tc>
      </w:tr>
      <w:tr w14:paraId="7F43C75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DCD89A3">
            <w:pPr>
              <w:widowControl/>
              <w:jc w:val="center"/>
              <w:rPr>
                <w:rFonts w:ascii="Calibri" w:hAnsi="Calibri" w:eastAsia="等线" w:cs="Calibri"/>
                <w:color w:val="FF0000"/>
                <w:kern w:val="0"/>
                <w:sz w:val="22"/>
              </w:rPr>
            </w:pPr>
            <w:r>
              <w:rPr>
                <w:rFonts w:ascii="Calibri" w:hAnsi="Calibri" w:eastAsia="等线" w:cs="Calibri"/>
                <w:color w:val="FF0000"/>
                <w:kern w:val="0"/>
                <w:sz w:val="22"/>
              </w:rPr>
              <w:t>4</w:t>
            </w:r>
          </w:p>
        </w:tc>
        <w:tc>
          <w:tcPr>
            <w:tcW w:w="7665" w:type="dxa"/>
            <w:tcBorders>
              <w:top w:val="nil"/>
              <w:left w:val="nil"/>
              <w:bottom w:val="single" w:color="auto" w:sz="4" w:space="0"/>
              <w:right w:val="single" w:color="auto" w:sz="4" w:space="0"/>
            </w:tcBorders>
            <w:shd w:val="clear" w:color="auto" w:fill="auto"/>
            <w:noWrap/>
            <w:vAlign w:val="center"/>
          </w:tcPr>
          <w:p w14:paraId="48BB0B0A">
            <w:pPr>
              <w:widowControl/>
              <w:jc w:val="center"/>
              <w:rPr>
                <w:rFonts w:ascii="Calibri" w:hAnsi="Calibri" w:eastAsia="等线" w:cs="Calibri"/>
                <w:color w:val="FF0000"/>
                <w:kern w:val="0"/>
                <w:sz w:val="22"/>
              </w:rPr>
            </w:pPr>
            <w:r>
              <w:rPr>
                <w:rFonts w:ascii="Calibri" w:hAnsi="Calibri" w:eastAsia="等线" w:cs="Calibri"/>
                <w:color w:val="FF0000"/>
                <w:kern w:val="0"/>
                <w:sz w:val="22"/>
              </w:rPr>
              <w:t>《砼结构施工质量验收规范》GB50204-2015</w:t>
            </w:r>
          </w:p>
        </w:tc>
      </w:tr>
      <w:tr w14:paraId="1B5A2D1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4372C63">
            <w:pPr>
              <w:widowControl/>
              <w:jc w:val="center"/>
              <w:rPr>
                <w:rFonts w:ascii="Calibri" w:hAnsi="Calibri" w:eastAsia="等线" w:cs="Calibri"/>
                <w:color w:val="FF0000"/>
                <w:kern w:val="0"/>
                <w:sz w:val="22"/>
              </w:rPr>
            </w:pPr>
            <w:r>
              <w:rPr>
                <w:rFonts w:ascii="Calibri" w:hAnsi="Calibri" w:eastAsia="等线" w:cs="Calibri"/>
                <w:color w:val="FF0000"/>
                <w:kern w:val="0"/>
                <w:sz w:val="22"/>
              </w:rPr>
              <w:t>5</w:t>
            </w:r>
          </w:p>
        </w:tc>
        <w:tc>
          <w:tcPr>
            <w:tcW w:w="7665" w:type="dxa"/>
            <w:tcBorders>
              <w:top w:val="nil"/>
              <w:left w:val="nil"/>
              <w:bottom w:val="single" w:color="auto" w:sz="4" w:space="0"/>
              <w:right w:val="single" w:color="auto" w:sz="4" w:space="0"/>
            </w:tcBorders>
            <w:shd w:val="clear" w:color="auto" w:fill="auto"/>
            <w:noWrap/>
            <w:vAlign w:val="center"/>
          </w:tcPr>
          <w:p w14:paraId="14C67DAF">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建筑基坑工程监测技术标准(GB50497-2019)</w:t>
            </w:r>
          </w:p>
        </w:tc>
      </w:tr>
      <w:tr w14:paraId="27F19F1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DAD48E8">
            <w:pPr>
              <w:widowControl/>
              <w:jc w:val="center"/>
              <w:rPr>
                <w:rFonts w:ascii="Calibri" w:hAnsi="Calibri" w:eastAsia="等线" w:cs="Calibri"/>
                <w:color w:val="FF0000"/>
                <w:kern w:val="0"/>
                <w:sz w:val="22"/>
              </w:rPr>
            </w:pPr>
            <w:r>
              <w:rPr>
                <w:rFonts w:ascii="Calibri" w:hAnsi="Calibri" w:eastAsia="等线" w:cs="Calibri"/>
                <w:color w:val="FF0000"/>
                <w:kern w:val="0"/>
                <w:sz w:val="22"/>
              </w:rPr>
              <w:t>6</w:t>
            </w:r>
          </w:p>
        </w:tc>
        <w:tc>
          <w:tcPr>
            <w:tcW w:w="7665" w:type="dxa"/>
            <w:tcBorders>
              <w:top w:val="nil"/>
              <w:left w:val="nil"/>
              <w:bottom w:val="single" w:color="auto" w:sz="4" w:space="0"/>
              <w:right w:val="single" w:color="auto" w:sz="4" w:space="0"/>
            </w:tcBorders>
            <w:shd w:val="clear" w:color="auto" w:fill="auto"/>
            <w:noWrap/>
            <w:vAlign w:val="center"/>
          </w:tcPr>
          <w:p w14:paraId="3D9A2CDD">
            <w:pPr>
              <w:widowControl/>
              <w:jc w:val="center"/>
              <w:rPr>
                <w:rFonts w:ascii="Calibri" w:hAnsi="Calibri" w:eastAsia="等线" w:cs="Calibri"/>
                <w:color w:val="FF0000"/>
                <w:kern w:val="0"/>
                <w:sz w:val="22"/>
              </w:rPr>
            </w:pPr>
            <w:r>
              <w:rPr>
                <w:rFonts w:ascii="Calibri" w:hAnsi="Calibri" w:eastAsia="等线" w:cs="Calibri"/>
                <w:color w:val="FF0000"/>
                <w:kern w:val="0"/>
                <w:sz w:val="22"/>
              </w:rPr>
              <w:t>《建筑边域工程技术规范》GB50330-2013</w:t>
            </w:r>
          </w:p>
        </w:tc>
      </w:tr>
      <w:tr w14:paraId="3BD54BE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8266762">
            <w:pPr>
              <w:widowControl/>
              <w:jc w:val="center"/>
              <w:rPr>
                <w:rFonts w:ascii="Calibri" w:hAnsi="Calibri" w:eastAsia="等线" w:cs="Calibri"/>
                <w:color w:val="FF0000"/>
                <w:kern w:val="0"/>
                <w:sz w:val="22"/>
              </w:rPr>
            </w:pPr>
            <w:r>
              <w:rPr>
                <w:rFonts w:ascii="Calibri" w:hAnsi="Calibri" w:eastAsia="等线" w:cs="Calibri"/>
                <w:color w:val="FF0000"/>
                <w:kern w:val="0"/>
                <w:sz w:val="22"/>
              </w:rPr>
              <w:t>7</w:t>
            </w:r>
          </w:p>
        </w:tc>
        <w:tc>
          <w:tcPr>
            <w:tcW w:w="7665" w:type="dxa"/>
            <w:tcBorders>
              <w:top w:val="nil"/>
              <w:left w:val="nil"/>
              <w:bottom w:val="single" w:color="auto" w:sz="4" w:space="0"/>
              <w:right w:val="single" w:color="auto" w:sz="4" w:space="0"/>
            </w:tcBorders>
            <w:shd w:val="clear" w:color="auto" w:fill="auto"/>
            <w:noWrap/>
            <w:vAlign w:val="center"/>
          </w:tcPr>
          <w:p w14:paraId="21F3C187">
            <w:pPr>
              <w:widowControl/>
              <w:jc w:val="center"/>
              <w:rPr>
                <w:rFonts w:ascii="Calibri" w:hAnsi="Calibri" w:eastAsia="等线" w:cs="Calibri"/>
                <w:color w:val="FF0000"/>
                <w:kern w:val="0"/>
                <w:sz w:val="22"/>
              </w:rPr>
            </w:pPr>
            <w:r>
              <w:rPr>
                <w:rFonts w:ascii="Calibri" w:hAnsi="Calibri" w:eastAsia="等线" w:cs="Calibri"/>
                <w:color w:val="FF0000"/>
                <w:kern w:val="0"/>
                <w:sz w:val="22"/>
              </w:rPr>
              <w:t>《岩土锚杆与唷射混凝土支护工程技术规范》GB50086-2015</w:t>
            </w:r>
          </w:p>
        </w:tc>
      </w:tr>
      <w:tr w14:paraId="50343D2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A7DDDB4">
            <w:pPr>
              <w:widowControl/>
              <w:jc w:val="center"/>
              <w:rPr>
                <w:rFonts w:ascii="Calibri" w:hAnsi="Calibri" w:eastAsia="等线" w:cs="Calibri"/>
                <w:color w:val="FF0000"/>
                <w:kern w:val="0"/>
                <w:sz w:val="22"/>
              </w:rPr>
            </w:pPr>
            <w:r>
              <w:rPr>
                <w:rFonts w:ascii="Calibri" w:hAnsi="Calibri" w:eastAsia="等线" w:cs="Calibri"/>
                <w:color w:val="FF0000"/>
                <w:kern w:val="0"/>
                <w:sz w:val="22"/>
              </w:rPr>
              <w:t>8</w:t>
            </w:r>
          </w:p>
        </w:tc>
        <w:tc>
          <w:tcPr>
            <w:tcW w:w="7665" w:type="dxa"/>
            <w:tcBorders>
              <w:top w:val="nil"/>
              <w:left w:val="nil"/>
              <w:bottom w:val="single" w:color="auto" w:sz="4" w:space="0"/>
              <w:right w:val="single" w:color="auto" w:sz="4" w:space="0"/>
            </w:tcBorders>
            <w:shd w:val="clear" w:color="auto" w:fill="auto"/>
            <w:noWrap/>
            <w:vAlign w:val="center"/>
          </w:tcPr>
          <w:p w14:paraId="24DDB760">
            <w:pPr>
              <w:widowControl/>
              <w:jc w:val="center"/>
              <w:rPr>
                <w:rFonts w:ascii="Calibri" w:hAnsi="Calibri" w:eastAsia="等线" w:cs="Calibri"/>
                <w:color w:val="FF0000"/>
                <w:kern w:val="0"/>
                <w:sz w:val="22"/>
              </w:rPr>
            </w:pPr>
            <w:r>
              <w:rPr>
                <w:rFonts w:ascii="Calibri" w:hAnsi="Calibri" w:eastAsia="等线" w:cs="Calibri"/>
                <w:color w:val="FF0000"/>
                <w:kern w:val="0"/>
                <w:sz w:val="22"/>
              </w:rPr>
              <w:t>《复合土钉墙基坑支护技术规范》GB50739-2011</w:t>
            </w:r>
          </w:p>
        </w:tc>
      </w:tr>
      <w:tr w14:paraId="64DDE9C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3580044">
            <w:pPr>
              <w:widowControl/>
              <w:jc w:val="center"/>
              <w:rPr>
                <w:rFonts w:ascii="Calibri" w:hAnsi="Calibri" w:eastAsia="等线" w:cs="Calibri"/>
                <w:color w:val="FF0000"/>
                <w:kern w:val="0"/>
                <w:sz w:val="22"/>
              </w:rPr>
            </w:pPr>
            <w:r>
              <w:rPr>
                <w:rFonts w:ascii="Calibri" w:hAnsi="Calibri" w:eastAsia="等线" w:cs="Calibri"/>
                <w:color w:val="FF0000"/>
                <w:kern w:val="0"/>
                <w:sz w:val="22"/>
              </w:rPr>
              <w:t>9</w:t>
            </w:r>
          </w:p>
        </w:tc>
        <w:tc>
          <w:tcPr>
            <w:tcW w:w="7665" w:type="dxa"/>
            <w:tcBorders>
              <w:top w:val="nil"/>
              <w:left w:val="nil"/>
              <w:bottom w:val="single" w:color="auto" w:sz="4" w:space="0"/>
              <w:right w:val="single" w:color="auto" w:sz="4" w:space="0"/>
            </w:tcBorders>
            <w:shd w:val="clear" w:color="auto" w:fill="auto"/>
            <w:noWrap/>
            <w:vAlign w:val="center"/>
          </w:tcPr>
          <w:p w14:paraId="5EB9A0F8">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《建筑基坑支护技术规程》JGJ120-2012 d44c8410b</w:t>
            </w:r>
          </w:p>
        </w:tc>
      </w:tr>
      <w:tr w14:paraId="4A97FAA3">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36033CF">
            <w:pPr>
              <w:widowControl/>
              <w:jc w:val="center"/>
              <w:rPr>
                <w:rFonts w:ascii="Calibri" w:hAnsi="Calibri" w:eastAsia="等线" w:cs="Calibri"/>
                <w:color w:val="FF0000"/>
                <w:kern w:val="0"/>
                <w:sz w:val="22"/>
              </w:rPr>
            </w:pPr>
            <w:r>
              <w:rPr>
                <w:rFonts w:ascii="Calibri" w:hAnsi="Calibri" w:eastAsia="等线" w:cs="Calibri"/>
                <w:color w:val="FF0000"/>
                <w:kern w:val="0"/>
                <w:sz w:val="22"/>
              </w:rPr>
              <w:t>10</w:t>
            </w:r>
          </w:p>
        </w:tc>
        <w:tc>
          <w:tcPr>
            <w:tcW w:w="7665" w:type="dxa"/>
            <w:tcBorders>
              <w:top w:val="nil"/>
              <w:left w:val="nil"/>
              <w:bottom w:val="single" w:color="auto" w:sz="4" w:space="0"/>
              <w:right w:val="single" w:color="auto" w:sz="4" w:space="0"/>
            </w:tcBorders>
            <w:shd w:val="clear" w:color="auto" w:fill="auto"/>
            <w:noWrap/>
            <w:vAlign w:val="center"/>
          </w:tcPr>
          <w:p w14:paraId="2BFB5156">
            <w:pPr>
              <w:widowControl/>
              <w:jc w:val="center"/>
              <w:rPr>
                <w:rFonts w:ascii="Calibri" w:hAnsi="Calibri" w:eastAsia="等线" w:cs="Calibri"/>
                <w:color w:val="FF0000"/>
                <w:kern w:val="0"/>
                <w:sz w:val="22"/>
              </w:rPr>
            </w:pPr>
            <w:r>
              <w:rPr>
                <w:rFonts w:ascii="Calibri" w:hAnsi="Calibri" w:eastAsia="等线" w:cs="Calibri"/>
                <w:color w:val="FF0000"/>
                <w:kern w:val="0"/>
                <w:sz w:val="22"/>
              </w:rPr>
              <w:t>《建筑与市政工程地下水控制技术规范》JGJ111-2016</w:t>
            </w:r>
          </w:p>
        </w:tc>
      </w:tr>
      <w:tr w14:paraId="6FB1456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23F2550">
            <w:pPr>
              <w:widowControl/>
              <w:jc w:val="center"/>
              <w:rPr>
                <w:rFonts w:ascii="Calibri" w:hAnsi="Calibri" w:eastAsia="等线" w:cs="Calibri"/>
                <w:color w:val="FF0000"/>
                <w:kern w:val="0"/>
                <w:sz w:val="22"/>
              </w:rPr>
            </w:pPr>
            <w:r>
              <w:rPr>
                <w:rFonts w:ascii="Calibri" w:hAnsi="Calibri" w:eastAsia="等线" w:cs="Calibri"/>
                <w:color w:val="FF0000"/>
                <w:kern w:val="0"/>
                <w:sz w:val="22"/>
              </w:rPr>
              <w:t>11</w:t>
            </w:r>
          </w:p>
        </w:tc>
        <w:tc>
          <w:tcPr>
            <w:tcW w:w="7665" w:type="dxa"/>
            <w:tcBorders>
              <w:top w:val="nil"/>
              <w:left w:val="nil"/>
              <w:bottom w:val="single" w:color="auto" w:sz="4" w:space="0"/>
              <w:right w:val="single" w:color="auto" w:sz="4" w:space="0"/>
            </w:tcBorders>
            <w:shd w:val="clear" w:color="auto" w:fill="auto"/>
            <w:noWrap/>
            <w:vAlign w:val="center"/>
          </w:tcPr>
          <w:p w14:paraId="443B07A3">
            <w:pPr>
              <w:widowControl/>
              <w:jc w:val="center"/>
              <w:rPr>
                <w:rFonts w:ascii="Calibri" w:hAnsi="Calibri" w:eastAsia="等线" w:cs="Calibri"/>
                <w:color w:val="FF0000"/>
                <w:kern w:val="0"/>
                <w:sz w:val="22"/>
              </w:rPr>
            </w:pPr>
            <w:r>
              <w:rPr>
                <w:rFonts w:ascii="Calibri" w:hAnsi="Calibri" w:eastAsia="等线" w:cs="Calibri"/>
                <w:color w:val="FF0000"/>
                <w:kern w:val="0"/>
                <w:sz w:val="22"/>
              </w:rPr>
              <w:t>《钢筋焊接及验收规程》 JGJ 18-2012</w:t>
            </w:r>
          </w:p>
        </w:tc>
      </w:tr>
      <w:tr w14:paraId="4F94B58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563F341">
            <w:pPr>
              <w:widowControl/>
              <w:jc w:val="center"/>
              <w:rPr>
                <w:rFonts w:ascii="Calibri" w:hAnsi="Calibri" w:eastAsia="等线" w:cs="Calibri"/>
                <w:color w:val="FF0000"/>
                <w:kern w:val="0"/>
                <w:sz w:val="22"/>
              </w:rPr>
            </w:pPr>
            <w:r>
              <w:rPr>
                <w:rFonts w:ascii="Calibri" w:hAnsi="Calibri" w:eastAsia="等线" w:cs="Calibri"/>
                <w:color w:val="FF0000"/>
                <w:kern w:val="0"/>
                <w:sz w:val="22"/>
              </w:rPr>
              <w:t>12</w:t>
            </w:r>
          </w:p>
        </w:tc>
        <w:tc>
          <w:tcPr>
            <w:tcW w:w="7665" w:type="dxa"/>
            <w:tcBorders>
              <w:top w:val="nil"/>
              <w:left w:val="nil"/>
              <w:bottom w:val="single" w:color="auto" w:sz="4" w:space="0"/>
              <w:right w:val="single" w:color="auto" w:sz="4" w:space="0"/>
            </w:tcBorders>
            <w:shd w:val="clear" w:color="auto" w:fill="auto"/>
            <w:noWrap/>
            <w:vAlign w:val="center"/>
          </w:tcPr>
          <w:p w14:paraId="1E91F099">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《建筑施工土石方工程安全技术规范》 JGJ180-2009</w:t>
            </w:r>
          </w:p>
        </w:tc>
      </w:tr>
      <w:tr w14:paraId="570BC68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3C8B4AA">
            <w:pPr>
              <w:widowControl/>
              <w:jc w:val="center"/>
              <w:rPr>
                <w:rFonts w:ascii="Calibri" w:hAnsi="Calibri" w:eastAsia="等线" w:cs="Calibri"/>
                <w:color w:val="FF0000"/>
                <w:kern w:val="0"/>
                <w:sz w:val="22"/>
              </w:rPr>
            </w:pPr>
            <w:r>
              <w:rPr>
                <w:rFonts w:ascii="Calibri" w:hAnsi="Calibri" w:eastAsia="等线" w:cs="Calibri"/>
                <w:color w:val="FF0000"/>
                <w:kern w:val="0"/>
                <w:sz w:val="22"/>
              </w:rPr>
              <w:t>13</w:t>
            </w:r>
          </w:p>
        </w:tc>
        <w:tc>
          <w:tcPr>
            <w:tcW w:w="7665" w:type="dxa"/>
            <w:tcBorders>
              <w:top w:val="nil"/>
              <w:left w:val="nil"/>
              <w:bottom w:val="single" w:color="auto" w:sz="4" w:space="0"/>
              <w:right w:val="single" w:color="auto" w:sz="4" w:space="0"/>
            </w:tcBorders>
            <w:shd w:val="clear" w:color="auto" w:fill="auto"/>
            <w:noWrap/>
            <w:vAlign w:val="center"/>
          </w:tcPr>
          <w:p w14:paraId="26C9B67F">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《建筑深基坑工程施工安全技术规范》 JGJ311-2013</w:t>
            </w:r>
          </w:p>
        </w:tc>
      </w:tr>
      <w:tr w14:paraId="46768AE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0DA02E4">
            <w:pPr>
              <w:widowControl/>
              <w:jc w:val="center"/>
              <w:rPr>
                <w:rFonts w:ascii="Calibri" w:hAnsi="Calibri" w:eastAsia="等线" w:cs="Calibri"/>
                <w:color w:val="FF0000"/>
                <w:kern w:val="0"/>
                <w:sz w:val="22"/>
              </w:rPr>
            </w:pPr>
            <w:r>
              <w:rPr>
                <w:rFonts w:ascii="Calibri" w:hAnsi="Calibri" w:eastAsia="等线" w:cs="Calibri"/>
                <w:color w:val="FF0000"/>
                <w:kern w:val="0"/>
                <w:sz w:val="22"/>
              </w:rPr>
              <w:t>14</w:t>
            </w:r>
          </w:p>
        </w:tc>
        <w:tc>
          <w:tcPr>
            <w:tcW w:w="7665" w:type="dxa"/>
            <w:tcBorders>
              <w:top w:val="nil"/>
              <w:left w:val="nil"/>
              <w:bottom w:val="single" w:color="auto" w:sz="4" w:space="0"/>
              <w:right w:val="single" w:color="auto" w:sz="4" w:space="0"/>
            </w:tcBorders>
            <w:shd w:val="clear" w:color="auto" w:fill="auto"/>
            <w:noWrap/>
            <w:vAlign w:val="center"/>
          </w:tcPr>
          <w:p w14:paraId="7C89961E">
            <w:pPr>
              <w:widowControl/>
              <w:jc w:val="center"/>
              <w:rPr>
                <w:rFonts w:ascii="Calibri" w:hAnsi="Calibri" w:eastAsia="等线" w:cs="Calibri"/>
                <w:color w:val="FF0000"/>
                <w:kern w:val="0"/>
                <w:sz w:val="22"/>
              </w:rPr>
            </w:pPr>
            <w:r>
              <w:rPr>
                <w:rFonts w:ascii="Calibri" w:hAnsi="Calibri" w:eastAsia="等线" w:cs="Calibri"/>
                <w:color w:val="FF0000"/>
                <w:kern w:val="0"/>
                <w:sz w:val="22"/>
              </w:rPr>
              <w:t>《锚杆检测与监测技术规程》JGJ/T401-2017</w:t>
            </w:r>
          </w:p>
        </w:tc>
      </w:tr>
      <w:tr w14:paraId="40A2FB4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F18F995">
            <w:pPr>
              <w:widowControl/>
              <w:jc w:val="center"/>
              <w:rPr>
                <w:rFonts w:ascii="Calibri" w:hAnsi="Calibri" w:eastAsia="等线" w:cs="Calibri"/>
                <w:color w:val="FF0000"/>
                <w:kern w:val="0"/>
                <w:sz w:val="22"/>
              </w:rPr>
            </w:pPr>
            <w:r>
              <w:rPr>
                <w:rFonts w:ascii="Calibri" w:hAnsi="Calibri" w:eastAsia="等线" w:cs="Calibri"/>
                <w:color w:val="FF0000"/>
                <w:kern w:val="0"/>
                <w:sz w:val="22"/>
              </w:rPr>
              <w:t>15</w:t>
            </w:r>
          </w:p>
        </w:tc>
        <w:tc>
          <w:tcPr>
            <w:tcW w:w="7665" w:type="dxa"/>
            <w:tcBorders>
              <w:top w:val="nil"/>
              <w:left w:val="nil"/>
              <w:bottom w:val="single" w:color="auto" w:sz="4" w:space="0"/>
              <w:right w:val="single" w:color="auto" w:sz="4" w:space="0"/>
            </w:tcBorders>
            <w:shd w:val="clear" w:color="auto" w:fill="auto"/>
            <w:noWrap/>
            <w:vAlign w:val="center"/>
          </w:tcPr>
          <w:p w14:paraId="71CB44AF">
            <w:pPr>
              <w:widowControl/>
              <w:jc w:val="center"/>
              <w:rPr>
                <w:rFonts w:ascii="Calibri" w:hAnsi="Calibri" w:eastAsia="等线" w:cs="Calibri"/>
                <w:color w:val="FF0000"/>
                <w:kern w:val="0"/>
                <w:sz w:val="22"/>
              </w:rPr>
            </w:pPr>
            <w:r>
              <w:rPr>
                <w:rFonts w:ascii="Calibri" w:hAnsi="Calibri" w:eastAsia="等线" w:cs="Calibri"/>
                <w:color w:val="FF0000"/>
                <w:kern w:val="0"/>
                <w:sz w:val="22"/>
              </w:rPr>
              <w:t>《岩土锚杆(索)技术规程》CECS22-2005</w:t>
            </w:r>
          </w:p>
        </w:tc>
      </w:tr>
      <w:tr w14:paraId="14D61F6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BB63775">
            <w:pPr>
              <w:widowControl/>
              <w:jc w:val="center"/>
              <w:rPr>
                <w:rFonts w:ascii="Calibri" w:hAnsi="Calibri" w:eastAsia="等线" w:cs="Calibri"/>
                <w:color w:val="FF0000"/>
                <w:kern w:val="0"/>
                <w:sz w:val="22"/>
              </w:rPr>
            </w:pPr>
            <w:r>
              <w:rPr>
                <w:rFonts w:ascii="Calibri" w:hAnsi="Calibri" w:eastAsia="等线" w:cs="Calibri"/>
                <w:color w:val="FF0000"/>
                <w:kern w:val="0"/>
                <w:sz w:val="22"/>
              </w:rPr>
              <w:t>16</w:t>
            </w:r>
          </w:p>
        </w:tc>
        <w:tc>
          <w:tcPr>
            <w:tcW w:w="7665" w:type="dxa"/>
            <w:tcBorders>
              <w:top w:val="nil"/>
              <w:left w:val="nil"/>
              <w:bottom w:val="single" w:color="auto" w:sz="4" w:space="0"/>
              <w:right w:val="single" w:color="auto" w:sz="4" w:space="0"/>
            </w:tcBorders>
            <w:shd w:val="clear" w:color="auto" w:fill="auto"/>
            <w:noWrap/>
            <w:vAlign w:val="center"/>
          </w:tcPr>
          <w:p w14:paraId="678CC0AA">
            <w:pPr>
              <w:widowControl/>
              <w:jc w:val="center"/>
              <w:rPr>
                <w:rFonts w:ascii="Calibri" w:hAnsi="Calibri" w:eastAsia="等线" w:cs="Calibri"/>
                <w:color w:val="FF0000"/>
                <w:kern w:val="0"/>
                <w:sz w:val="22"/>
              </w:rPr>
            </w:pPr>
            <w:r>
              <w:rPr>
                <w:rFonts w:ascii="Calibri" w:hAnsi="Calibri" w:eastAsia="等线" w:cs="Calibri"/>
                <w:color w:val="FF0000"/>
                <w:kern w:val="0"/>
                <w:sz w:val="22"/>
              </w:rPr>
              <w:t>《基坑土钉支护技术规程》 CEC596-97</w:t>
            </w:r>
          </w:p>
        </w:tc>
      </w:tr>
      <w:tr w14:paraId="77B6167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94345CB">
            <w:pPr>
              <w:widowControl/>
              <w:jc w:val="center"/>
              <w:rPr>
                <w:rFonts w:ascii="Calibri" w:hAnsi="Calibri" w:eastAsia="等线" w:cs="Calibri"/>
                <w:color w:val="FF0000"/>
                <w:kern w:val="0"/>
                <w:sz w:val="22"/>
              </w:rPr>
            </w:pPr>
            <w:r>
              <w:rPr>
                <w:rFonts w:ascii="Calibri" w:hAnsi="Calibri" w:eastAsia="等线" w:cs="Calibri"/>
                <w:color w:val="FF0000"/>
                <w:kern w:val="0"/>
                <w:sz w:val="22"/>
              </w:rPr>
              <w:t>17</w:t>
            </w:r>
          </w:p>
        </w:tc>
        <w:tc>
          <w:tcPr>
            <w:tcW w:w="7665" w:type="dxa"/>
            <w:tcBorders>
              <w:top w:val="nil"/>
              <w:left w:val="nil"/>
              <w:bottom w:val="single" w:color="auto" w:sz="4" w:space="0"/>
              <w:right w:val="single" w:color="auto" w:sz="4" w:space="0"/>
            </w:tcBorders>
            <w:shd w:val="clear" w:color="auto" w:fill="auto"/>
            <w:noWrap/>
            <w:vAlign w:val="center"/>
          </w:tcPr>
          <w:p w14:paraId="000C9A71">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《建筑基坑支护结构构造》 11SG814</w:t>
            </w:r>
          </w:p>
        </w:tc>
      </w:tr>
      <w:tr w14:paraId="46B056E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2FBD6A0">
            <w:pPr>
              <w:widowControl/>
              <w:jc w:val="center"/>
              <w:rPr>
                <w:rFonts w:ascii="Calibri" w:hAnsi="Calibri" w:eastAsia="等线" w:cs="Calibri"/>
                <w:color w:val="FF0000"/>
                <w:kern w:val="0"/>
                <w:sz w:val="22"/>
              </w:rPr>
            </w:pPr>
            <w:r>
              <w:rPr>
                <w:rFonts w:ascii="Calibri" w:hAnsi="Calibri" w:eastAsia="等线" w:cs="Calibri"/>
                <w:color w:val="FF0000"/>
                <w:kern w:val="0"/>
                <w:sz w:val="22"/>
              </w:rPr>
              <w:t>18</w:t>
            </w:r>
          </w:p>
        </w:tc>
        <w:tc>
          <w:tcPr>
            <w:tcW w:w="7665" w:type="dxa"/>
            <w:tcBorders>
              <w:top w:val="nil"/>
              <w:left w:val="nil"/>
              <w:bottom w:val="single" w:color="auto" w:sz="4" w:space="0"/>
              <w:right w:val="single" w:color="auto" w:sz="4" w:space="0"/>
            </w:tcBorders>
            <w:shd w:val="clear" w:color="auto" w:fill="auto"/>
            <w:noWrap/>
            <w:vAlign w:val="center"/>
          </w:tcPr>
          <w:p w14:paraId="46F1DF46">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《建筑地基工程施工质量验收标准》GB50202-2018</w:t>
            </w:r>
          </w:p>
        </w:tc>
      </w:tr>
      <w:tr w14:paraId="395CD69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01CC8EC">
            <w:pPr>
              <w:widowControl/>
              <w:jc w:val="center"/>
              <w:rPr>
                <w:rFonts w:ascii="Calibri" w:hAnsi="Calibri" w:eastAsia="等线" w:cs="Calibri"/>
                <w:color w:val="FF0000"/>
                <w:kern w:val="0"/>
                <w:sz w:val="22"/>
              </w:rPr>
            </w:pPr>
            <w:r>
              <w:rPr>
                <w:rFonts w:ascii="Calibri" w:hAnsi="Calibri" w:eastAsia="等线" w:cs="Calibri"/>
                <w:color w:val="FF0000"/>
                <w:kern w:val="0"/>
                <w:sz w:val="22"/>
              </w:rPr>
              <w:t>19</w:t>
            </w:r>
          </w:p>
        </w:tc>
        <w:tc>
          <w:tcPr>
            <w:tcW w:w="7665" w:type="dxa"/>
            <w:tcBorders>
              <w:top w:val="nil"/>
              <w:left w:val="nil"/>
              <w:bottom w:val="single" w:color="auto" w:sz="4" w:space="0"/>
              <w:right w:val="single" w:color="auto" w:sz="4" w:space="0"/>
            </w:tcBorders>
            <w:shd w:val="clear" w:color="auto" w:fill="auto"/>
            <w:noWrap/>
            <w:vAlign w:val="center"/>
          </w:tcPr>
          <w:p w14:paraId="29A23454">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《建筑抗震设计规范》GB50011-2016</w:t>
            </w:r>
          </w:p>
        </w:tc>
      </w:tr>
      <w:tr w14:paraId="005B53C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D937CDA">
            <w:pPr>
              <w:widowControl/>
              <w:jc w:val="center"/>
              <w:rPr>
                <w:rFonts w:ascii="Calibri" w:hAnsi="Calibri" w:eastAsia="等线" w:cs="Calibri"/>
                <w:color w:val="FF0000"/>
                <w:kern w:val="0"/>
                <w:sz w:val="22"/>
              </w:rPr>
            </w:pPr>
            <w:r>
              <w:rPr>
                <w:rFonts w:ascii="Calibri" w:hAnsi="Calibri" w:eastAsia="等线" w:cs="Calibri"/>
                <w:color w:val="FF0000"/>
                <w:kern w:val="0"/>
                <w:sz w:val="22"/>
              </w:rPr>
              <w:t>20</w:t>
            </w:r>
          </w:p>
        </w:tc>
        <w:tc>
          <w:tcPr>
            <w:tcW w:w="7665" w:type="dxa"/>
            <w:tcBorders>
              <w:top w:val="nil"/>
              <w:left w:val="nil"/>
              <w:bottom w:val="single" w:color="auto" w:sz="4" w:space="0"/>
              <w:right w:val="single" w:color="auto" w:sz="4" w:space="0"/>
            </w:tcBorders>
            <w:shd w:val="clear" w:color="auto" w:fill="auto"/>
            <w:noWrap/>
            <w:vAlign w:val="center"/>
          </w:tcPr>
          <w:p w14:paraId="3278B2F7">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《建筑地基基础工程施工规范》GB51004-2015</w:t>
            </w:r>
          </w:p>
        </w:tc>
      </w:tr>
      <w:tr w14:paraId="3DF0856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0D8F0C3">
            <w:pPr>
              <w:widowControl/>
              <w:jc w:val="center"/>
              <w:rPr>
                <w:rFonts w:ascii="Calibri" w:hAnsi="Calibri" w:eastAsia="等线" w:cs="Calibri"/>
                <w:color w:val="FF0000"/>
                <w:kern w:val="0"/>
                <w:sz w:val="22"/>
              </w:rPr>
            </w:pPr>
            <w:r>
              <w:rPr>
                <w:rFonts w:ascii="Calibri" w:hAnsi="Calibri" w:eastAsia="等线" w:cs="Calibri"/>
                <w:color w:val="FF0000"/>
                <w:kern w:val="0"/>
                <w:sz w:val="22"/>
              </w:rPr>
              <w:t>21</w:t>
            </w:r>
          </w:p>
        </w:tc>
        <w:tc>
          <w:tcPr>
            <w:tcW w:w="7665" w:type="dxa"/>
            <w:tcBorders>
              <w:top w:val="nil"/>
              <w:left w:val="nil"/>
              <w:bottom w:val="single" w:color="auto" w:sz="4" w:space="0"/>
              <w:right w:val="single" w:color="auto" w:sz="4" w:space="0"/>
            </w:tcBorders>
            <w:shd w:val="clear" w:color="auto" w:fill="auto"/>
            <w:noWrap/>
            <w:vAlign w:val="center"/>
          </w:tcPr>
          <w:p w14:paraId="6651EB24">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《混凝土结构工程施工规范》GB50666-2011</w:t>
            </w:r>
          </w:p>
        </w:tc>
      </w:tr>
      <w:tr w14:paraId="376A9E5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65EF049">
            <w:pPr>
              <w:widowControl/>
              <w:jc w:val="center"/>
              <w:rPr>
                <w:rFonts w:ascii="Calibri" w:hAnsi="Calibri" w:eastAsia="等线" w:cs="Calibri"/>
                <w:color w:val="FF0000"/>
                <w:kern w:val="0"/>
                <w:sz w:val="22"/>
              </w:rPr>
            </w:pPr>
            <w:r>
              <w:rPr>
                <w:rFonts w:ascii="Calibri" w:hAnsi="Calibri" w:eastAsia="等线" w:cs="Calibri"/>
                <w:color w:val="FF0000"/>
                <w:kern w:val="0"/>
                <w:sz w:val="22"/>
              </w:rPr>
              <w:t>22</w:t>
            </w:r>
          </w:p>
        </w:tc>
        <w:tc>
          <w:tcPr>
            <w:tcW w:w="7665" w:type="dxa"/>
            <w:tcBorders>
              <w:top w:val="nil"/>
              <w:left w:val="nil"/>
              <w:bottom w:val="single" w:color="auto" w:sz="4" w:space="0"/>
              <w:right w:val="single" w:color="auto" w:sz="4" w:space="0"/>
            </w:tcBorders>
            <w:shd w:val="clear" w:color="auto" w:fill="auto"/>
            <w:noWrap/>
            <w:vAlign w:val="center"/>
          </w:tcPr>
          <w:p w14:paraId="159DE827">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《建筑地基处理技术规范》JGJ79-2012</w:t>
            </w:r>
          </w:p>
        </w:tc>
      </w:tr>
      <w:tr w14:paraId="503251A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B8D934D">
            <w:pPr>
              <w:widowControl/>
              <w:jc w:val="center"/>
              <w:rPr>
                <w:rFonts w:ascii="Calibri" w:hAnsi="Calibri" w:eastAsia="等线" w:cs="Calibri"/>
                <w:color w:val="FF0000"/>
                <w:kern w:val="0"/>
                <w:sz w:val="22"/>
              </w:rPr>
            </w:pPr>
            <w:r>
              <w:rPr>
                <w:rFonts w:ascii="Calibri" w:hAnsi="Calibri" w:eastAsia="等线" w:cs="Calibri"/>
                <w:color w:val="FF0000"/>
                <w:kern w:val="0"/>
                <w:sz w:val="22"/>
              </w:rPr>
              <w:t>23</w:t>
            </w:r>
          </w:p>
        </w:tc>
        <w:tc>
          <w:tcPr>
            <w:tcW w:w="7665" w:type="dxa"/>
            <w:tcBorders>
              <w:top w:val="nil"/>
              <w:left w:val="nil"/>
              <w:bottom w:val="single" w:color="auto" w:sz="4" w:space="0"/>
              <w:right w:val="single" w:color="auto" w:sz="4" w:space="0"/>
            </w:tcBorders>
            <w:shd w:val="clear" w:color="auto" w:fill="auto"/>
            <w:noWrap/>
            <w:vAlign w:val="center"/>
          </w:tcPr>
          <w:p w14:paraId="04DEA7AB">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《建筑桩基技术规范》JGJ94-2008</w:t>
            </w:r>
          </w:p>
        </w:tc>
      </w:tr>
      <w:tr w14:paraId="5507E40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C7BF982">
            <w:pPr>
              <w:widowControl/>
              <w:jc w:val="center"/>
              <w:rPr>
                <w:rFonts w:ascii="Calibri" w:hAnsi="Calibri" w:eastAsia="等线" w:cs="Calibri"/>
                <w:color w:val="FF0000"/>
                <w:kern w:val="0"/>
                <w:sz w:val="22"/>
              </w:rPr>
            </w:pPr>
            <w:r>
              <w:rPr>
                <w:rFonts w:ascii="Calibri" w:hAnsi="Calibri" w:eastAsia="等线" w:cs="Calibri"/>
                <w:color w:val="FF0000"/>
                <w:kern w:val="0"/>
                <w:sz w:val="22"/>
              </w:rPr>
              <w:t>24</w:t>
            </w:r>
          </w:p>
        </w:tc>
        <w:tc>
          <w:tcPr>
            <w:tcW w:w="7665" w:type="dxa"/>
            <w:tcBorders>
              <w:top w:val="nil"/>
              <w:left w:val="nil"/>
              <w:bottom w:val="single" w:color="auto" w:sz="4" w:space="0"/>
              <w:right w:val="single" w:color="auto" w:sz="4" w:space="0"/>
            </w:tcBorders>
            <w:shd w:val="clear" w:color="auto" w:fill="auto"/>
            <w:noWrap/>
            <w:vAlign w:val="center"/>
          </w:tcPr>
          <w:p w14:paraId="7E01E488">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《建筑桩基检测技术规范》JGJ106-2003</w:t>
            </w:r>
          </w:p>
        </w:tc>
      </w:tr>
      <w:tr w14:paraId="2D22DEF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4831F4F">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二、</w:t>
            </w:r>
          </w:p>
        </w:tc>
        <w:tc>
          <w:tcPr>
            <w:tcW w:w="7665" w:type="dxa"/>
            <w:tcBorders>
              <w:top w:val="nil"/>
              <w:left w:val="nil"/>
              <w:bottom w:val="single" w:color="auto" w:sz="4" w:space="0"/>
              <w:right w:val="single" w:color="auto" w:sz="4" w:space="0"/>
            </w:tcBorders>
            <w:shd w:val="clear" w:color="auto" w:fill="auto"/>
            <w:noWrap/>
            <w:vAlign w:val="center"/>
          </w:tcPr>
          <w:p w14:paraId="0888C5C3">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主体结构</w:t>
            </w:r>
          </w:p>
        </w:tc>
      </w:tr>
      <w:tr w14:paraId="7E73A6D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6370831">
            <w:pPr>
              <w:widowControl/>
              <w:jc w:val="center"/>
              <w:rPr>
                <w:rFonts w:ascii="Calibri" w:hAnsi="Calibri" w:eastAsia="等线" w:cs="Calibri"/>
                <w:color w:val="FF0000"/>
                <w:kern w:val="0"/>
                <w:sz w:val="22"/>
              </w:rPr>
            </w:pPr>
            <w:r>
              <w:rPr>
                <w:rFonts w:ascii="Calibri" w:hAnsi="Calibri" w:eastAsia="等线" w:cs="Calibri"/>
                <w:color w:val="FF0000"/>
                <w:kern w:val="0"/>
                <w:sz w:val="22"/>
              </w:rPr>
              <w:t>1</w:t>
            </w:r>
          </w:p>
        </w:tc>
        <w:tc>
          <w:tcPr>
            <w:tcW w:w="7665" w:type="dxa"/>
            <w:tcBorders>
              <w:top w:val="nil"/>
              <w:left w:val="nil"/>
              <w:bottom w:val="single" w:color="auto" w:sz="4" w:space="0"/>
              <w:right w:val="single" w:color="auto" w:sz="4" w:space="0"/>
            </w:tcBorders>
            <w:shd w:val="clear" w:color="auto" w:fill="auto"/>
            <w:noWrap/>
            <w:vAlign w:val="center"/>
          </w:tcPr>
          <w:p w14:paraId="1B92D14D">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《建筑结构荷载规范》GB50009-2012</w:t>
            </w:r>
          </w:p>
        </w:tc>
      </w:tr>
      <w:tr w14:paraId="6187292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41428DA">
            <w:pPr>
              <w:widowControl/>
              <w:jc w:val="center"/>
              <w:rPr>
                <w:rFonts w:ascii="Calibri" w:hAnsi="Calibri" w:eastAsia="等线" w:cs="Calibri"/>
                <w:color w:val="FF0000"/>
                <w:kern w:val="0"/>
                <w:sz w:val="22"/>
              </w:rPr>
            </w:pPr>
            <w:r>
              <w:rPr>
                <w:rFonts w:ascii="Calibri" w:hAnsi="Calibri" w:eastAsia="等线" w:cs="Calibri"/>
                <w:color w:val="FF0000"/>
                <w:kern w:val="0"/>
                <w:sz w:val="22"/>
              </w:rPr>
              <w:t>2</w:t>
            </w:r>
          </w:p>
        </w:tc>
        <w:tc>
          <w:tcPr>
            <w:tcW w:w="7665" w:type="dxa"/>
            <w:tcBorders>
              <w:top w:val="nil"/>
              <w:left w:val="nil"/>
              <w:bottom w:val="single" w:color="auto" w:sz="4" w:space="0"/>
              <w:right w:val="single" w:color="auto" w:sz="4" w:space="0"/>
            </w:tcBorders>
            <w:shd w:val="clear" w:color="auto" w:fill="auto"/>
            <w:noWrap/>
            <w:vAlign w:val="center"/>
          </w:tcPr>
          <w:p w14:paraId="5F42E37E">
            <w:pPr>
              <w:widowControl/>
              <w:jc w:val="center"/>
              <w:rPr>
                <w:rFonts w:ascii="Calibri" w:hAnsi="Calibri" w:eastAsia="等线" w:cs="Calibri"/>
                <w:color w:val="FF0000"/>
                <w:kern w:val="0"/>
                <w:sz w:val="22"/>
              </w:rPr>
            </w:pPr>
            <w:r>
              <w:rPr>
                <w:rFonts w:hint="eastAsia" w:ascii="宋体" w:hAnsi="宋体" w:cs="Calibri"/>
                <w:color w:val="FF0000"/>
                <w:kern w:val="0"/>
                <w:sz w:val="22"/>
              </w:rPr>
              <w:t>《建筑工程施工质量验收统一标准》</w:t>
            </w:r>
            <w:r>
              <w:rPr>
                <w:rFonts w:ascii="Calibri" w:hAnsi="Calibri" w:eastAsia="等线" w:cs="Calibri"/>
                <w:color w:val="FF0000"/>
                <w:kern w:val="0"/>
                <w:sz w:val="22"/>
              </w:rPr>
              <w:t>GB50300-2013</w:t>
            </w:r>
          </w:p>
        </w:tc>
      </w:tr>
      <w:tr w14:paraId="004A9B2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4924032">
            <w:pPr>
              <w:widowControl/>
              <w:jc w:val="center"/>
              <w:rPr>
                <w:rFonts w:ascii="Calibri" w:hAnsi="Calibri" w:eastAsia="等线" w:cs="Calibri"/>
                <w:color w:val="FF0000"/>
                <w:kern w:val="0"/>
                <w:sz w:val="22"/>
              </w:rPr>
            </w:pPr>
            <w:r>
              <w:rPr>
                <w:rFonts w:ascii="Calibri" w:hAnsi="Calibri" w:eastAsia="等线" w:cs="Calibri"/>
                <w:color w:val="FF0000"/>
                <w:kern w:val="0"/>
                <w:sz w:val="22"/>
              </w:rPr>
              <w:t>3</w:t>
            </w:r>
          </w:p>
        </w:tc>
        <w:tc>
          <w:tcPr>
            <w:tcW w:w="7665" w:type="dxa"/>
            <w:tcBorders>
              <w:top w:val="nil"/>
              <w:left w:val="nil"/>
              <w:bottom w:val="single" w:color="auto" w:sz="4" w:space="0"/>
              <w:right w:val="single" w:color="auto" w:sz="4" w:space="0"/>
            </w:tcBorders>
            <w:shd w:val="clear" w:color="auto" w:fill="auto"/>
            <w:noWrap/>
            <w:vAlign w:val="center"/>
          </w:tcPr>
          <w:p w14:paraId="00BB1871">
            <w:pPr>
              <w:widowControl/>
              <w:jc w:val="center"/>
              <w:rPr>
                <w:rFonts w:ascii="Calibri" w:hAnsi="Calibri" w:eastAsia="等线" w:cs="Calibri"/>
                <w:color w:val="FF0000"/>
                <w:kern w:val="0"/>
                <w:sz w:val="22"/>
              </w:rPr>
            </w:pPr>
            <w:r>
              <w:rPr>
                <w:rFonts w:hint="eastAsia" w:ascii="宋体" w:hAnsi="宋体" w:cs="Calibri"/>
                <w:color w:val="FF0000"/>
                <w:kern w:val="0"/>
                <w:sz w:val="22"/>
              </w:rPr>
              <w:t>《钢管混凝土结构技术规范》</w:t>
            </w:r>
            <w:r>
              <w:rPr>
                <w:rFonts w:ascii="Calibri" w:hAnsi="Calibri" w:eastAsia="等线" w:cs="Calibri"/>
                <w:color w:val="FF0000"/>
                <w:kern w:val="0"/>
                <w:sz w:val="22"/>
              </w:rPr>
              <w:t>GB50936-2014</w:t>
            </w:r>
          </w:p>
        </w:tc>
      </w:tr>
      <w:tr w14:paraId="0CAB369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99A4685">
            <w:pPr>
              <w:widowControl/>
              <w:jc w:val="center"/>
              <w:rPr>
                <w:rFonts w:ascii="Calibri" w:hAnsi="Calibri" w:eastAsia="等线" w:cs="Calibri"/>
                <w:color w:val="FF0000"/>
                <w:kern w:val="0"/>
                <w:sz w:val="22"/>
              </w:rPr>
            </w:pPr>
            <w:r>
              <w:rPr>
                <w:rFonts w:ascii="Calibri" w:hAnsi="Calibri" w:eastAsia="等线" w:cs="Calibri"/>
                <w:color w:val="FF0000"/>
                <w:kern w:val="0"/>
                <w:sz w:val="22"/>
              </w:rPr>
              <w:t>4</w:t>
            </w:r>
          </w:p>
        </w:tc>
        <w:tc>
          <w:tcPr>
            <w:tcW w:w="7665" w:type="dxa"/>
            <w:tcBorders>
              <w:top w:val="nil"/>
              <w:left w:val="nil"/>
              <w:bottom w:val="single" w:color="auto" w:sz="4" w:space="0"/>
              <w:right w:val="single" w:color="auto" w:sz="4" w:space="0"/>
            </w:tcBorders>
            <w:shd w:val="clear" w:color="auto" w:fill="auto"/>
            <w:noWrap/>
            <w:vAlign w:val="center"/>
          </w:tcPr>
          <w:p w14:paraId="4E0928C2">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《混凝士强度检验评定标准》GB/T50107-2010</w:t>
            </w:r>
          </w:p>
        </w:tc>
      </w:tr>
      <w:tr w14:paraId="664D046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BB27383">
            <w:pPr>
              <w:widowControl/>
              <w:jc w:val="center"/>
              <w:rPr>
                <w:rFonts w:ascii="Calibri" w:hAnsi="Calibri" w:eastAsia="等线" w:cs="Calibri"/>
                <w:color w:val="FF0000"/>
                <w:kern w:val="0"/>
                <w:sz w:val="22"/>
              </w:rPr>
            </w:pPr>
            <w:r>
              <w:rPr>
                <w:rFonts w:ascii="Calibri" w:hAnsi="Calibri" w:eastAsia="等线" w:cs="Calibri"/>
                <w:color w:val="FF0000"/>
                <w:kern w:val="0"/>
                <w:sz w:val="22"/>
              </w:rPr>
              <w:t>5</w:t>
            </w:r>
          </w:p>
        </w:tc>
        <w:tc>
          <w:tcPr>
            <w:tcW w:w="7665" w:type="dxa"/>
            <w:tcBorders>
              <w:top w:val="nil"/>
              <w:left w:val="nil"/>
              <w:bottom w:val="single" w:color="auto" w:sz="4" w:space="0"/>
              <w:right w:val="single" w:color="auto" w:sz="4" w:space="0"/>
            </w:tcBorders>
            <w:shd w:val="clear" w:color="auto" w:fill="auto"/>
            <w:noWrap/>
            <w:vAlign w:val="center"/>
          </w:tcPr>
          <w:p w14:paraId="62D6D45D">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《混凝士外加剂应用技术规范》GB50119-2013 9d44</w:t>
            </w:r>
          </w:p>
        </w:tc>
      </w:tr>
      <w:tr w14:paraId="34EDD56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878271B">
            <w:pPr>
              <w:widowControl/>
              <w:jc w:val="center"/>
              <w:rPr>
                <w:rFonts w:ascii="Calibri" w:hAnsi="Calibri" w:eastAsia="等线" w:cs="Calibri"/>
                <w:color w:val="FF0000"/>
                <w:kern w:val="0"/>
                <w:sz w:val="22"/>
              </w:rPr>
            </w:pPr>
            <w:r>
              <w:rPr>
                <w:rFonts w:ascii="Calibri" w:hAnsi="Calibri" w:eastAsia="等线" w:cs="Calibri"/>
                <w:color w:val="FF0000"/>
                <w:kern w:val="0"/>
                <w:sz w:val="22"/>
              </w:rPr>
              <w:t>6</w:t>
            </w:r>
          </w:p>
        </w:tc>
        <w:tc>
          <w:tcPr>
            <w:tcW w:w="7665" w:type="dxa"/>
            <w:tcBorders>
              <w:top w:val="nil"/>
              <w:left w:val="nil"/>
              <w:bottom w:val="single" w:color="auto" w:sz="4" w:space="0"/>
              <w:right w:val="single" w:color="auto" w:sz="4" w:space="0"/>
            </w:tcBorders>
            <w:shd w:val="clear" w:color="auto" w:fill="auto"/>
            <w:noWrap/>
            <w:vAlign w:val="center"/>
          </w:tcPr>
          <w:p w14:paraId="791BE2E1">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《混凝土质量控制标准》GB50164-2011</w:t>
            </w:r>
          </w:p>
        </w:tc>
      </w:tr>
      <w:tr w14:paraId="5075B63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6AA276C">
            <w:pPr>
              <w:widowControl/>
              <w:jc w:val="center"/>
              <w:rPr>
                <w:rFonts w:ascii="Calibri" w:hAnsi="Calibri" w:eastAsia="等线" w:cs="Calibri"/>
                <w:color w:val="FF0000"/>
                <w:kern w:val="0"/>
                <w:sz w:val="22"/>
              </w:rPr>
            </w:pPr>
            <w:r>
              <w:rPr>
                <w:rFonts w:ascii="Calibri" w:hAnsi="Calibri" w:eastAsia="等线" w:cs="Calibri"/>
                <w:color w:val="FF0000"/>
                <w:kern w:val="0"/>
                <w:sz w:val="22"/>
              </w:rPr>
              <w:t>7</w:t>
            </w:r>
          </w:p>
        </w:tc>
        <w:tc>
          <w:tcPr>
            <w:tcW w:w="7665" w:type="dxa"/>
            <w:tcBorders>
              <w:top w:val="nil"/>
              <w:left w:val="nil"/>
              <w:bottom w:val="single" w:color="auto" w:sz="4" w:space="0"/>
              <w:right w:val="single" w:color="auto" w:sz="4" w:space="0"/>
            </w:tcBorders>
            <w:shd w:val="clear" w:color="auto" w:fill="auto"/>
            <w:noWrap/>
            <w:vAlign w:val="center"/>
          </w:tcPr>
          <w:p w14:paraId="1D98CE9C">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《混凝土结构现场检测技术标准》GB/T50784-2013</w:t>
            </w:r>
          </w:p>
        </w:tc>
      </w:tr>
      <w:tr w14:paraId="0882B9F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6A8F2C3">
            <w:pPr>
              <w:widowControl/>
              <w:jc w:val="center"/>
              <w:rPr>
                <w:rFonts w:ascii="Calibri" w:hAnsi="Calibri" w:eastAsia="等线" w:cs="Calibri"/>
                <w:color w:val="FF0000"/>
                <w:kern w:val="0"/>
                <w:sz w:val="22"/>
              </w:rPr>
            </w:pPr>
            <w:r>
              <w:rPr>
                <w:rFonts w:ascii="Calibri" w:hAnsi="Calibri" w:eastAsia="等线" w:cs="Calibri"/>
                <w:color w:val="FF0000"/>
                <w:kern w:val="0"/>
                <w:sz w:val="22"/>
              </w:rPr>
              <w:t>8</w:t>
            </w:r>
          </w:p>
        </w:tc>
        <w:tc>
          <w:tcPr>
            <w:tcW w:w="7665" w:type="dxa"/>
            <w:tcBorders>
              <w:top w:val="nil"/>
              <w:left w:val="nil"/>
              <w:bottom w:val="single" w:color="auto" w:sz="4" w:space="0"/>
              <w:right w:val="single" w:color="auto" w:sz="4" w:space="0"/>
            </w:tcBorders>
            <w:shd w:val="clear" w:color="auto" w:fill="auto"/>
            <w:noWrap/>
            <w:vAlign w:val="center"/>
          </w:tcPr>
          <w:p w14:paraId="524A2FF8">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《混凝士模板用胶合板》GB/GB/T17656-2018</w:t>
            </w:r>
          </w:p>
        </w:tc>
      </w:tr>
      <w:tr w14:paraId="21BA702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27C1F07">
            <w:pPr>
              <w:widowControl/>
              <w:jc w:val="center"/>
              <w:rPr>
                <w:rFonts w:ascii="Calibri" w:hAnsi="Calibri" w:eastAsia="等线" w:cs="Calibri"/>
                <w:color w:val="FF0000"/>
                <w:kern w:val="0"/>
                <w:sz w:val="22"/>
              </w:rPr>
            </w:pPr>
            <w:r>
              <w:rPr>
                <w:rFonts w:ascii="Calibri" w:hAnsi="Calibri" w:eastAsia="等线" w:cs="Calibri"/>
                <w:color w:val="FF0000"/>
                <w:kern w:val="0"/>
                <w:sz w:val="22"/>
              </w:rPr>
              <w:t>9</w:t>
            </w:r>
          </w:p>
        </w:tc>
        <w:tc>
          <w:tcPr>
            <w:tcW w:w="7665" w:type="dxa"/>
            <w:tcBorders>
              <w:top w:val="nil"/>
              <w:left w:val="nil"/>
              <w:bottom w:val="single" w:color="auto" w:sz="4" w:space="0"/>
              <w:right w:val="single" w:color="auto" w:sz="4" w:space="0"/>
            </w:tcBorders>
            <w:shd w:val="clear" w:color="auto" w:fill="auto"/>
            <w:noWrap/>
            <w:vAlign w:val="center"/>
          </w:tcPr>
          <w:p w14:paraId="5E2795B2">
            <w:pPr>
              <w:widowControl/>
              <w:jc w:val="center"/>
              <w:rPr>
                <w:rFonts w:ascii="Calibri" w:hAnsi="Calibri" w:eastAsia="等线" w:cs="Calibri"/>
                <w:color w:val="FF0000"/>
                <w:kern w:val="0"/>
                <w:sz w:val="22"/>
              </w:rPr>
            </w:pPr>
            <w:r>
              <w:rPr>
                <w:rFonts w:ascii="Calibri" w:hAnsi="Calibri" w:eastAsia="等线" w:cs="Calibri"/>
                <w:color w:val="FF0000"/>
                <w:kern w:val="0"/>
                <w:sz w:val="22"/>
              </w:rPr>
              <w:t>《组合钢模板技术规范》GB/T50214-2013</w:t>
            </w:r>
          </w:p>
        </w:tc>
      </w:tr>
      <w:tr w14:paraId="124E04F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153CDDB">
            <w:pPr>
              <w:widowControl/>
              <w:jc w:val="center"/>
              <w:rPr>
                <w:rFonts w:ascii="Calibri" w:hAnsi="Calibri" w:eastAsia="等线" w:cs="Calibri"/>
                <w:color w:val="FF0000"/>
                <w:kern w:val="0"/>
                <w:sz w:val="22"/>
              </w:rPr>
            </w:pPr>
            <w:r>
              <w:rPr>
                <w:rFonts w:ascii="Calibri" w:hAnsi="Calibri" w:eastAsia="等线" w:cs="Calibri"/>
                <w:color w:val="FF0000"/>
                <w:kern w:val="0"/>
                <w:sz w:val="22"/>
              </w:rPr>
              <w:t>10</w:t>
            </w:r>
          </w:p>
        </w:tc>
        <w:tc>
          <w:tcPr>
            <w:tcW w:w="7665" w:type="dxa"/>
            <w:tcBorders>
              <w:top w:val="nil"/>
              <w:left w:val="nil"/>
              <w:bottom w:val="single" w:color="auto" w:sz="4" w:space="0"/>
              <w:right w:val="single" w:color="auto" w:sz="4" w:space="0"/>
            </w:tcBorders>
            <w:shd w:val="clear" w:color="auto" w:fill="auto"/>
            <w:noWrap/>
            <w:vAlign w:val="center"/>
          </w:tcPr>
          <w:p w14:paraId="2924DC72">
            <w:pPr>
              <w:widowControl/>
              <w:jc w:val="center"/>
              <w:rPr>
                <w:rFonts w:ascii="Calibri" w:hAnsi="Calibri" w:eastAsia="等线" w:cs="Calibri"/>
                <w:color w:val="FF0000"/>
                <w:kern w:val="0"/>
                <w:sz w:val="22"/>
              </w:rPr>
            </w:pPr>
            <w:r>
              <w:rPr>
                <w:rFonts w:ascii="Calibri" w:hAnsi="Calibri" w:eastAsia="等线" w:cs="Calibri"/>
                <w:color w:val="FF0000"/>
                <w:kern w:val="0"/>
                <w:sz w:val="22"/>
              </w:rPr>
              <w:t>(大体积混凝土施工规范》GB50496-2018</w:t>
            </w:r>
          </w:p>
        </w:tc>
      </w:tr>
      <w:tr w14:paraId="18F01B7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D32AEA9">
            <w:pPr>
              <w:widowControl/>
              <w:jc w:val="center"/>
              <w:rPr>
                <w:rFonts w:ascii="Calibri" w:hAnsi="Calibri" w:eastAsia="等线" w:cs="Calibri"/>
                <w:color w:val="FF0000"/>
                <w:kern w:val="0"/>
                <w:sz w:val="22"/>
              </w:rPr>
            </w:pPr>
            <w:r>
              <w:rPr>
                <w:rFonts w:ascii="Calibri" w:hAnsi="Calibri" w:eastAsia="等线" w:cs="Calibri"/>
                <w:color w:val="FF0000"/>
                <w:kern w:val="0"/>
                <w:sz w:val="22"/>
              </w:rPr>
              <w:t>11</w:t>
            </w:r>
          </w:p>
        </w:tc>
        <w:tc>
          <w:tcPr>
            <w:tcW w:w="7665" w:type="dxa"/>
            <w:tcBorders>
              <w:top w:val="nil"/>
              <w:left w:val="nil"/>
              <w:bottom w:val="single" w:color="auto" w:sz="4" w:space="0"/>
              <w:right w:val="single" w:color="auto" w:sz="4" w:space="0"/>
            </w:tcBorders>
            <w:shd w:val="clear" w:color="auto" w:fill="auto"/>
            <w:noWrap/>
            <w:vAlign w:val="center"/>
          </w:tcPr>
          <w:p w14:paraId="3849279A">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《混凝土结构耐久性设计规范》GB/T 50476-2019</w:t>
            </w:r>
          </w:p>
        </w:tc>
      </w:tr>
      <w:tr w14:paraId="383B959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C0BE3ED">
            <w:pPr>
              <w:widowControl/>
              <w:jc w:val="center"/>
              <w:rPr>
                <w:rFonts w:ascii="Calibri" w:hAnsi="Calibri" w:eastAsia="等线" w:cs="Calibri"/>
                <w:color w:val="FF0000"/>
                <w:kern w:val="0"/>
                <w:sz w:val="22"/>
              </w:rPr>
            </w:pPr>
            <w:r>
              <w:rPr>
                <w:rFonts w:ascii="Calibri" w:hAnsi="Calibri" w:eastAsia="等线" w:cs="Calibri"/>
                <w:color w:val="FF0000"/>
                <w:kern w:val="0"/>
                <w:sz w:val="22"/>
              </w:rPr>
              <w:t>12</w:t>
            </w:r>
          </w:p>
        </w:tc>
        <w:tc>
          <w:tcPr>
            <w:tcW w:w="7665" w:type="dxa"/>
            <w:tcBorders>
              <w:top w:val="nil"/>
              <w:left w:val="nil"/>
              <w:bottom w:val="single" w:color="auto" w:sz="4" w:space="0"/>
              <w:right w:val="single" w:color="auto" w:sz="4" w:space="0"/>
            </w:tcBorders>
            <w:shd w:val="clear" w:color="auto" w:fill="auto"/>
            <w:noWrap/>
            <w:vAlign w:val="center"/>
          </w:tcPr>
          <w:p w14:paraId="4D79D1E9">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《建筑施工测量标准》JGJ/T408-2017</w:t>
            </w:r>
          </w:p>
        </w:tc>
      </w:tr>
      <w:tr w14:paraId="5107E07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758A897">
            <w:pPr>
              <w:widowControl/>
              <w:jc w:val="center"/>
              <w:rPr>
                <w:rFonts w:ascii="Calibri" w:hAnsi="Calibri" w:eastAsia="等线" w:cs="Calibri"/>
                <w:color w:val="FF0000"/>
                <w:kern w:val="0"/>
                <w:sz w:val="22"/>
              </w:rPr>
            </w:pPr>
            <w:r>
              <w:rPr>
                <w:rFonts w:ascii="Calibri" w:hAnsi="Calibri" w:eastAsia="等线" w:cs="Calibri"/>
                <w:color w:val="FF0000"/>
                <w:kern w:val="0"/>
                <w:sz w:val="22"/>
              </w:rPr>
              <w:t>13</w:t>
            </w:r>
          </w:p>
        </w:tc>
        <w:tc>
          <w:tcPr>
            <w:tcW w:w="7665" w:type="dxa"/>
            <w:tcBorders>
              <w:top w:val="nil"/>
              <w:left w:val="nil"/>
              <w:bottom w:val="single" w:color="auto" w:sz="4" w:space="0"/>
              <w:right w:val="single" w:color="auto" w:sz="4" w:space="0"/>
            </w:tcBorders>
            <w:shd w:val="clear" w:color="auto" w:fill="auto"/>
            <w:noWrap/>
            <w:vAlign w:val="center"/>
          </w:tcPr>
          <w:p w14:paraId="16A3CFFC">
            <w:pPr>
              <w:widowControl/>
              <w:jc w:val="center"/>
              <w:rPr>
                <w:rFonts w:ascii="Calibri" w:hAnsi="Calibri" w:eastAsia="等线" w:cs="Calibri"/>
                <w:color w:val="FF0000"/>
                <w:kern w:val="0"/>
                <w:sz w:val="22"/>
              </w:rPr>
            </w:pPr>
            <w:r>
              <w:rPr>
                <w:rFonts w:ascii="Calibri" w:hAnsi="Calibri" w:eastAsia="等线" w:cs="Calibri"/>
                <w:color w:val="FF0000"/>
                <w:kern w:val="0"/>
                <w:sz w:val="22"/>
              </w:rPr>
              <w:t>《高层建筑混凝土结构技术规程》JGJ3-2010</w:t>
            </w:r>
          </w:p>
        </w:tc>
      </w:tr>
      <w:tr w14:paraId="436387F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54A4232">
            <w:pPr>
              <w:widowControl/>
              <w:jc w:val="center"/>
              <w:rPr>
                <w:rFonts w:ascii="Calibri" w:hAnsi="Calibri" w:eastAsia="等线" w:cs="Calibri"/>
                <w:color w:val="FF0000"/>
                <w:kern w:val="0"/>
                <w:sz w:val="22"/>
              </w:rPr>
            </w:pPr>
            <w:r>
              <w:rPr>
                <w:rFonts w:ascii="Calibri" w:hAnsi="Calibri" w:eastAsia="等线" w:cs="Calibri"/>
                <w:color w:val="FF0000"/>
                <w:kern w:val="0"/>
                <w:sz w:val="22"/>
              </w:rPr>
              <w:t>14</w:t>
            </w:r>
          </w:p>
        </w:tc>
        <w:tc>
          <w:tcPr>
            <w:tcW w:w="7665" w:type="dxa"/>
            <w:tcBorders>
              <w:top w:val="nil"/>
              <w:left w:val="nil"/>
              <w:bottom w:val="single" w:color="auto" w:sz="4" w:space="0"/>
              <w:right w:val="single" w:color="auto" w:sz="4" w:space="0"/>
            </w:tcBorders>
            <w:shd w:val="clear" w:color="auto" w:fill="auto"/>
            <w:noWrap/>
            <w:vAlign w:val="center"/>
          </w:tcPr>
          <w:p w14:paraId="5519F493">
            <w:pPr>
              <w:widowControl/>
              <w:jc w:val="center"/>
              <w:rPr>
                <w:rFonts w:ascii="Calibri" w:hAnsi="Calibri" w:eastAsia="等线" w:cs="Calibri"/>
                <w:color w:val="FF0000"/>
                <w:kern w:val="0"/>
                <w:sz w:val="22"/>
              </w:rPr>
            </w:pPr>
            <w:r>
              <w:rPr>
                <w:rFonts w:ascii="Calibri" w:hAnsi="Calibri" w:eastAsia="等线" w:cs="Calibri"/>
                <w:color w:val="FF0000"/>
                <w:kern w:val="0"/>
                <w:sz w:val="22"/>
              </w:rPr>
              <w:t>《高层建筑筏形与箱形基础技术规程》JGJ6-2011</w:t>
            </w:r>
          </w:p>
        </w:tc>
      </w:tr>
      <w:tr w14:paraId="1B9A9F5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44C159F">
            <w:pPr>
              <w:widowControl/>
              <w:jc w:val="center"/>
              <w:rPr>
                <w:rFonts w:ascii="Calibri" w:hAnsi="Calibri" w:eastAsia="等线" w:cs="Calibri"/>
                <w:color w:val="FF0000"/>
                <w:kern w:val="0"/>
                <w:sz w:val="22"/>
              </w:rPr>
            </w:pPr>
            <w:r>
              <w:rPr>
                <w:rFonts w:ascii="Calibri" w:hAnsi="Calibri" w:eastAsia="等线" w:cs="Calibri"/>
                <w:color w:val="FF0000"/>
                <w:kern w:val="0"/>
                <w:sz w:val="22"/>
              </w:rPr>
              <w:t>15</w:t>
            </w:r>
          </w:p>
        </w:tc>
        <w:tc>
          <w:tcPr>
            <w:tcW w:w="7665" w:type="dxa"/>
            <w:tcBorders>
              <w:top w:val="nil"/>
              <w:left w:val="nil"/>
              <w:bottom w:val="single" w:color="auto" w:sz="4" w:space="0"/>
              <w:right w:val="single" w:color="auto" w:sz="4" w:space="0"/>
            </w:tcBorders>
            <w:shd w:val="clear" w:color="auto" w:fill="auto"/>
            <w:noWrap/>
            <w:vAlign w:val="center"/>
          </w:tcPr>
          <w:p w14:paraId="3C49C4FF">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《混凝土泵送施工技术规程》JGJ/T10-2011</w:t>
            </w:r>
          </w:p>
        </w:tc>
      </w:tr>
      <w:tr w14:paraId="08C2246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C8409F9">
            <w:pPr>
              <w:widowControl/>
              <w:jc w:val="center"/>
              <w:rPr>
                <w:rFonts w:ascii="Calibri" w:hAnsi="Calibri" w:eastAsia="等线" w:cs="Calibri"/>
                <w:color w:val="FF0000"/>
                <w:kern w:val="0"/>
                <w:sz w:val="22"/>
              </w:rPr>
            </w:pPr>
            <w:r>
              <w:rPr>
                <w:rFonts w:ascii="Calibri" w:hAnsi="Calibri" w:eastAsia="等线" w:cs="Calibri"/>
                <w:color w:val="FF0000"/>
                <w:kern w:val="0"/>
                <w:sz w:val="22"/>
              </w:rPr>
              <w:t>16</w:t>
            </w:r>
          </w:p>
        </w:tc>
        <w:tc>
          <w:tcPr>
            <w:tcW w:w="7665" w:type="dxa"/>
            <w:tcBorders>
              <w:top w:val="nil"/>
              <w:left w:val="nil"/>
              <w:bottom w:val="single" w:color="auto" w:sz="4" w:space="0"/>
              <w:right w:val="single" w:color="auto" w:sz="4" w:space="0"/>
            </w:tcBorders>
            <w:shd w:val="clear" w:color="auto" w:fill="auto"/>
            <w:noWrap/>
            <w:vAlign w:val="center"/>
          </w:tcPr>
          <w:p w14:paraId="5837B722">
            <w:pPr>
              <w:widowControl/>
              <w:jc w:val="center"/>
              <w:rPr>
                <w:rFonts w:ascii="Calibri" w:hAnsi="Calibri" w:eastAsia="等线" w:cs="Calibri"/>
                <w:color w:val="FF0000"/>
                <w:kern w:val="0"/>
                <w:sz w:val="22"/>
              </w:rPr>
            </w:pPr>
            <w:r>
              <w:rPr>
                <w:rFonts w:ascii="Calibri" w:hAnsi="Calibri" w:eastAsia="等线" w:cs="Calibri"/>
                <w:color w:val="FF0000"/>
                <w:kern w:val="0"/>
                <w:sz w:val="22"/>
              </w:rPr>
              <w:t>《钢筋焊接及验收规程》JGJ18-2012</w:t>
            </w:r>
          </w:p>
        </w:tc>
      </w:tr>
      <w:tr w14:paraId="5417D38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36A15CE">
            <w:pPr>
              <w:widowControl/>
              <w:jc w:val="center"/>
              <w:rPr>
                <w:rFonts w:ascii="Calibri" w:hAnsi="Calibri" w:eastAsia="等线" w:cs="Calibri"/>
                <w:color w:val="FF0000"/>
                <w:kern w:val="0"/>
                <w:sz w:val="22"/>
              </w:rPr>
            </w:pPr>
            <w:r>
              <w:rPr>
                <w:rFonts w:ascii="Calibri" w:hAnsi="Calibri" w:eastAsia="等线" w:cs="Calibri"/>
                <w:color w:val="FF0000"/>
                <w:kern w:val="0"/>
                <w:sz w:val="22"/>
              </w:rPr>
              <w:t>17</w:t>
            </w:r>
          </w:p>
        </w:tc>
        <w:tc>
          <w:tcPr>
            <w:tcW w:w="7665" w:type="dxa"/>
            <w:tcBorders>
              <w:top w:val="nil"/>
              <w:left w:val="nil"/>
              <w:bottom w:val="single" w:color="auto" w:sz="4" w:space="0"/>
              <w:right w:val="single" w:color="auto" w:sz="4" w:space="0"/>
            </w:tcBorders>
            <w:shd w:val="clear" w:color="auto" w:fill="auto"/>
            <w:noWrap/>
            <w:vAlign w:val="center"/>
          </w:tcPr>
          <w:p w14:paraId="3BDBE9C2">
            <w:pPr>
              <w:widowControl/>
              <w:jc w:val="center"/>
              <w:rPr>
                <w:rFonts w:ascii="Calibri" w:hAnsi="Calibri" w:eastAsia="等线" w:cs="Calibri"/>
                <w:color w:val="FF0000"/>
                <w:kern w:val="0"/>
                <w:sz w:val="22"/>
              </w:rPr>
            </w:pPr>
            <w:r>
              <w:rPr>
                <w:rFonts w:ascii="Calibri" w:hAnsi="Calibri" w:eastAsia="等线" w:cs="Calibri"/>
                <w:color w:val="FF0000"/>
                <w:kern w:val="0"/>
                <w:sz w:val="22"/>
              </w:rPr>
              <w:t>《普通混凝土配合比设计规程》JGJ55-2011</w:t>
            </w:r>
          </w:p>
        </w:tc>
      </w:tr>
      <w:tr w14:paraId="5BC52BD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40E3B9E">
            <w:pPr>
              <w:widowControl/>
              <w:jc w:val="center"/>
              <w:rPr>
                <w:rFonts w:ascii="Calibri" w:hAnsi="Calibri" w:eastAsia="等线" w:cs="Calibri"/>
                <w:color w:val="FF0000"/>
                <w:kern w:val="0"/>
                <w:sz w:val="22"/>
              </w:rPr>
            </w:pPr>
            <w:r>
              <w:rPr>
                <w:rFonts w:ascii="Calibri" w:hAnsi="Calibri" w:eastAsia="等线" w:cs="Calibri"/>
                <w:color w:val="FF0000"/>
                <w:kern w:val="0"/>
                <w:sz w:val="22"/>
              </w:rPr>
              <w:t>18</w:t>
            </w:r>
          </w:p>
        </w:tc>
        <w:tc>
          <w:tcPr>
            <w:tcW w:w="7665" w:type="dxa"/>
            <w:tcBorders>
              <w:top w:val="nil"/>
              <w:left w:val="nil"/>
              <w:bottom w:val="single" w:color="auto" w:sz="4" w:space="0"/>
              <w:right w:val="single" w:color="auto" w:sz="4" w:space="0"/>
            </w:tcBorders>
            <w:shd w:val="clear" w:color="auto" w:fill="auto"/>
            <w:noWrap/>
            <w:vAlign w:val="center"/>
          </w:tcPr>
          <w:p w14:paraId="78986BA6">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《建筑工程冬期施工规程》JGJ/T104-2011</w:t>
            </w:r>
          </w:p>
        </w:tc>
      </w:tr>
      <w:tr w14:paraId="700AF96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BFE04F9">
            <w:pPr>
              <w:widowControl/>
              <w:jc w:val="center"/>
              <w:rPr>
                <w:rFonts w:ascii="Calibri" w:hAnsi="Calibri" w:eastAsia="等线" w:cs="Calibri"/>
                <w:color w:val="FF0000"/>
                <w:kern w:val="0"/>
                <w:sz w:val="22"/>
              </w:rPr>
            </w:pPr>
            <w:r>
              <w:rPr>
                <w:rFonts w:ascii="Calibri" w:hAnsi="Calibri" w:eastAsia="等线" w:cs="Calibri"/>
                <w:color w:val="FF0000"/>
                <w:kern w:val="0"/>
                <w:sz w:val="22"/>
              </w:rPr>
              <w:t>19</w:t>
            </w:r>
          </w:p>
        </w:tc>
        <w:tc>
          <w:tcPr>
            <w:tcW w:w="7665" w:type="dxa"/>
            <w:tcBorders>
              <w:top w:val="nil"/>
              <w:left w:val="nil"/>
              <w:bottom w:val="single" w:color="auto" w:sz="4" w:space="0"/>
              <w:right w:val="single" w:color="auto" w:sz="4" w:space="0"/>
            </w:tcBorders>
            <w:shd w:val="clear" w:color="auto" w:fill="auto"/>
            <w:noWrap/>
            <w:vAlign w:val="center"/>
          </w:tcPr>
          <w:p w14:paraId="63E35125">
            <w:pPr>
              <w:widowControl/>
              <w:jc w:val="center"/>
              <w:rPr>
                <w:rFonts w:ascii="Calibri" w:hAnsi="Calibri" w:eastAsia="等线" w:cs="Calibri"/>
                <w:color w:val="FF0000"/>
                <w:kern w:val="0"/>
                <w:sz w:val="22"/>
              </w:rPr>
            </w:pPr>
            <w:r>
              <w:rPr>
                <w:rFonts w:ascii="Calibri" w:hAnsi="Calibri" w:eastAsia="等线" w:cs="Calibri"/>
                <w:color w:val="FF0000"/>
                <w:kern w:val="0"/>
                <w:sz w:val="22"/>
              </w:rPr>
              <w:t>《钢筋混凝土用余热处理钢筋》GB13014-2013</w:t>
            </w:r>
          </w:p>
        </w:tc>
      </w:tr>
      <w:tr w14:paraId="251D5A5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D4AA014">
            <w:pPr>
              <w:widowControl/>
              <w:jc w:val="center"/>
              <w:rPr>
                <w:rFonts w:ascii="Calibri" w:hAnsi="Calibri" w:eastAsia="等线" w:cs="Calibri"/>
                <w:color w:val="FF0000"/>
                <w:kern w:val="0"/>
                <w:sz w:val="22"/>
              </w:rPr>
            </w:pPr>
            <w:r>
              <w:rPr>
                <w:rFonts w:ascii="Calibri" w:hAnsi="Calibri" w:eastAsia="等线" w:cs="Calibri"/>
                <w:color w:val="FF0000"/>
                <w:kern w:val="0"/>
                <w:sz w:val="22"/>
              </w:rPr>
              <w:t>20</w:t>
            </w:r>
          </w:p>
        </w:tc>
        <w:tc>
          <w:tcPr>
            <w:tcW w:w="7665" w:type="dxa"/>
            <w:tcBorders>
              <w:top w:val="nil"/>
              <w:left w:val="nil"/>
              <w:bottom w:val="single" w:color="auto" w:sz="4" w:space="0"/>
              <w:right w:val="single" w:color="auto" w:sz="4" w:space="0"/>
            </w:tcBorders>
            <w:shd w:val="clear" w:color="auto" w:fill="auto"/>
            <w:noWrap/>
            <w:vAlign w:val="center"/>
          </w:tcPr>
          <w:p w14:paraId="2B3C6E03">
            <w:pPr>
              <w:widowControl/>
              <w:jc w:val="center"/>
              <w:rPr>
                <w:rFonts w:ascii="Calibri" w:hAnsi="Calibri" w:eastAsia="等线" w:cs="Calibri"/>
                <w:color w:val="FF0000"/>
                <w:kern w:val="0"/>
                <w:sz w:val="22"/>
              </w:rPr>
            </w:pPr>
            <w:r>
              <w:rPr>
                <w:rFonts w:ascii="Calibri" w:hAnsi="Calibri" w:eastAsia="等线" w:cs="Calibri"/>
                <w:color w:val="FF0000"/>
                <w:kern w:val="0"/>
                <w:sz w:val="22"/>
              </w:rPr>
              <w:t>《钢筋机械连接技术规程》JGJ107-2016</w:t>
            </w:r>
          </w:p>
        </w:tc>
      </w:tr>
      <w:tr w14:paraId="457C62A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872FCB5">
            <w:pPr>
              <w:widowControl/>
              <w:jc w:val="center"/>
              <w:rPr>
                <w:rFonts w:ascii="Calibri" w:hAnsi="Calibri" w:eastAsia="等线" w:cs="Calibri"/>
                <w:color w:val="FF0000"/>
                <w:kern w:val="0"/>
                <w:sz w:val="22"/>
              </w:rPr>
            </w:pPr>
            <w:r>
              <w:rPr>
                <w:rFonts w:ascii="Calibri" w:hAnsi="Calibri" w:eastAsia="等线" w:cs="Calibri"/>
                <w:color w:val="FF0000"/>
                <w:kern w:val="0"/>
                <w:sz w:val="22"/>
              </w:rPr>
              <w:t>21</w:t>
            </w:r>
          </w:p>
        </w:tc>
        <w:tc>
          <w:tcPr>
            <w:tcW w:w="7665" w:type="dxa"/>
            <w:tcBorders>
              <w:top w:val="nil"/>
              <w:left w:val="nil"/>
              <w:bottom w:val="single" w:color="auto" w:sz="4" w:space="0"/>
              <w:right w:val="single" w:color="auto" w:sz="4" w:space="0"/>
            </w:tcBorders>
            <w:shd w:val="clear" w:color="auto" w:fill="auto"/>
            <w:noWrap/>
            <w:vAlign w:val="center"/>
          </w:tcPr>
          <w:p w14:paraId="75D47CCF">
            <w:pPr>
              <w:widowControl/>
              <w:jc w:val="center"/>
              <w:rPr>
                <w:rFonts w:ascii="Calibri" w:hAnsi="Calibri" w:eastAsia="等线" w:cs="Calibri"/>
                <w:color w:val="FF0000"/>
                <w:kern w:val="0"/>
                <w:sz w:val="22"/>
              </w:rPr>
            </w:pPr>
            <w:r>
              <w:rPr>
                <w:rFonts w:ascii="Calibri" w:hAnsi="Calibri" w:eastAsia="等线" w:cs="Calibri"/>
                <w:color w:val="FF0000"/>
                <w:kern w:val="0"/>
                <w:sz w:val="22"/>
              </w:rPr>
              <w:t>《钢筋机械连接用套筒》JG/T163-2013</w:t>
            </w:r>
          </w:p>
        </w:tc>
      </w:tr>
      <w:tr w14:paraId="4459D7B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BBCC99B">
            <w:pPr>
              <w:widowControl/>
              <w:jc w:val="center"/>
              <w:rPr>
                <w:rFonts w:ascii="Calibri" w:hAnsi="Calibri" w:eastAsia="等线" w:cs="Calibri"/>
                <w:color w:val="FF0000"/>
                <w:kern w:val="0"/>
                <w:sz w:val="22"/>
              </w:rPr>
            </w:pPr>
            <w:r>
              <w:rPr>
                <w:rFonts w:ascii="Calibri" w:hAnsi="Calibri" w:eastAsia="等线" w:cs="Calibri"/>
                <w:color w:val="FF0000"/>
                <w:kern w:val="0"/>
                <w:sz w:val="22"/>
              </w:rPr>
              <w:t>22</w:t>
            </w:r>
          </w:p>
        </w:tc>
        <w:tc>
          <w:tcPr>
            <w:tcW w:w="7665" w:type="dxa"/>
            <w:tcBorders>
              <w:top w:val="nil"/>
              <w:left w:val="nil"/>
              <w:bottom w:val="single" w:color="auto" w:sz="4" w:space="0"/>
              <w:right w:val="single" w:color="auto" w:sz="4" w:space="0"/>
            </w:tcBorders>
            <w:shd w:val="clear" w:color="auto" w:fill="auto"/>
            <w:noWrap/>
            <w:vAlign w:val="center"/>
          </w:tcPr>
          <w:p w14:paraId="09B9E036">
            <w:pPr>
              <w:widowControl/>
              <w:jc w:val="center"/>
              <w:rPr>
                <w:rFonts w:ascii="Calibri" w:hAnsi="Calibri" w:eastAsia="等线" w:cs="Calibri"/>
                <w:color w:val="FF0000"/>
                <w:kern w:val="0"/>
                <w:sz w:val="22"/>
              </w:rPr>
            </w:pPr>
            <w:r>
              <w:rPr>
                <w:rFonts w:ascii="Calibri" w:hAnsi="Calibri" w:eastAsia="等线" w:cs="Calibri"/>
                <w:color w:val="FF0000"/>
                <w:kern w:val="0"/>
                <w:sz w:val="22"/>
              </w:rPr>
              <w:t>《钢一混凝土组合结构施工规范》GB50901-2013</w:t>
            </w:r>
          </w:p>
        </w:tc>
      </w:tr>
      <w:tr w14:paraId="3E58318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08A9BB0">
            <w:pPr>
              <w:widowControl/>
              <w:jc w:val="center"/>
              <w:rPr>
                <w:rFonts w:ascii="Calibri" w:hAnsi="Calibri" w:eastAsia="等线" w:cs="Calibri"/>
                <w:color w:val="FF0000"/>
                <w:kern w:val="0"/>
                <w:sz w:val="22"/>
              </w:rPr>
            </w:pPr>
            <w:r>
              <w:rPr>
                <w:rFonts w:ascii="Calibri" w:hAnsi="Calibri" w:eastAsia="等线" w:cs="Calibri"/>
                <w:color w:val="FF0000"/>
                <w:kern w:val="0"/>
                <w:sz w:val="22"/>
              </w:rPr>
              <w:t>23</w:t>
            </w:r>
          </w:p>
        </w:tc>
        <w:tc>
          <w:tcPr>
            <w:tcW w:w="7665" w:type="dxa"/>
            <w:tcBorders>
              <w:top w:val="nil"/>
              <w:left w:val="nil"/>
              <w:bottom w:val="single" w:color="auto" w:sz="4" w:space="0"/>
              <w:right w:val="single" w:color="auto" w:sz="4" w:space="0"/>
            </w:tcBorders>
            <w:shd w:val="clear" w:color="auto" w:fill="auto"/>
            <w:noWrap/>
            <w:vAlign w:val="center"/>
          </w:tcPr>
          <w:p w14:paraId="27F582D1">
            <w:pPr>
              <w:widowControl/>
              <w:jc w:val="center"/>
              <w:rPr>
                <w:rFonts w:ascii="Calibri" w:hAnsi="Calibri" w:eastAsia="等线" w:cs="Calibri"/>
                <w:color w:val="FF0000"/>
                <w:kern w:val="0"/>
                <w:sz w:val="22"/>
              </w:rPr>
            </w:pPr>
            <w:r>
              <w:rPr>
                <w:rFonts w:ascii="Calibri" w:hAnsi="Calibri" w:eastAsia="等线" w:cs="Calibri"/>
                <w:color w:val="FF0000"/>
                <w:kern w:val="0"/>
                <w:sz w:val="22"/>
              </w:rPr>
              <w:t>《自密实混凝土应用技术规程》CECS203:2006</w:t>
            </w:r>
          </w:p>
        </w:tc>
      </w:tr>
      <w:tr w14:paraId="7A015B0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9D3C73B">
            <w:pPr>
              <w:widowControl/>
              <w:jc w:val="center"/>
              <w:rPr>
                <w:rFonts w:ascii="Calibri" w:hAnsi="Calibri" w:eastAsia="等线" w:cs="Calibri"/>
                <w:color w:val="FF0000"/>
                <w:kern w:val="0"/>
                <w:sz w:val="22"/>
              </w:rPr>
            </w:pPr>
            <w:r>
              <w:rPr>
                <w:rFonts w:ascii="Calibri" w:hAnsi="Calibri" w:eastAsia="等线" w:cs="Calibri"/>
                <w:color w:val="FF0000"/>
                <w:kern w:val="0"/>
                <w:sz w:val="22"/>
              </w:rPr>
              <w:t>24</w:t>
            </w:r>
          </w:p>
        </w:tc>
        <w:tc>
          <w:tcPr>
            <w:tcW w:w="7665" w:type="dxa"/>
            <w:tcBorders>
              <w:top w:val="nil"/>
              <w:left w:val="nil"/>
              <w:bottom w:val="single" w:color="auto" w:sz="4" w:space="0"/>
              <w:right w:val="single" w:color="auto" w:sz="4" w:space="0"/>
            </w:tcBorders>
            <w:shd w:val="clear" w:color="auto" w:fill="auto"/>
            <w:noWrap/>
            <w:vAlign w:val="center"/>
          </w:tcPr>
          <w:p w14:paraId="3F78A696">
            <w:pPr>
              <w:widowControl/>
              <w:jc w:val="center"/>
              <w:rPr>
                <w:rFonts w:ascii="Calibri" w:hAnsi="Calibri" w:eastAsia="等线" w:cs="Calibri"/>
                <w:color w:val="FF0000"/>
                <w:kern w:val="0"/>
                <w:sz w:val="22"/>
              </w:rPr>
            </w:pPr>
            <w:r>
              <w:rPr>
                <w:rFonts w:ascii="Calibri" w:hAnsi="Calibri" w:eastAsia="等线" w:cs="Calibri"/>
                <w:color w:val="FF0000"/>
                <w:kern w:val="0"/>
                <w:sz w:val="22"/>
              </w:rPr>
              <w:t>《G101系列图集常见问题答疑图解》17G101-11</w:t>
            </w:r>
          </w:p>
        </w:tc>
      </w:tr>
      <w:tr w14:paraId="3953FFA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6404EC3">
            <w:pPr>
              <w:widowControl/>
              <w:jc w:val="center"/>
              <w:rPr>
                <w:rFonts w:ascii="Calibri" w:hAnsi="Calibri" w:eastAsia="等线" w:cs="Calibri"/>
                <w:color w:val="FF0000"/>
                <w:kern w:val="0"/>
                <w:sz w:val="22"/>
              </w:rPr>
            </w:pPr>
            <w:r>
              <w:rPr>
                <w:rFonts w:ascii="Calibri" w:hAnsi="Calibri" w:eastAsia="等线" w:cs="Calibri"/>
                <w:color w:val="FF0000"/>
                <w:kern w:val="0"/>
                <w:sz w:val="22"/>
              </w:rPr>
              <w:t>25</w:t>
            </w:r>
          </w:p>
        </w:tc>
        <w:tc>
          <w:tcPr>
            <w:tcW w:w="7665" w:type="dxa"/>
            <w:tcBorders>
              <w:top w:val="nil"/>
              <w:left w:val="nil"/>
              <w:bottom w:val="single" w:color="auto" w:sz="4" w:space="0"/>
              <w:right w:val="single" w:color="auto" w:sz="4" w:space="0"/>
            </w:tcBorders>
            <w:shd w:val="clear" w:color="auto" w:fill="auto"/>
            <w:noWrap/>
            <w:vAlign w:val="center"/>
          </w:tcPr>
          <w:p w14:paraId="1D6699C2">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《混凝土结构施工图平面整体表示方法制图规则和构造详图(现洗漏凝土框架、剪力墙、梁板X6G101-1</w:t>
            </w:r>
          </w:p>
        </w:tc>
      </w:tr>
      <w:tr w14:paraId="3FDA893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9545D0B">
            <w:pPr>
              <w:widowControl/>
              <w:jc w:val="center"/>
              <w:rPr>
                <w:rFonts w:ascii="Calibri" w:hAnsi="Calibri" w:eastAsia="等线" w:cs="Calibri"/>
                <w:color w:val="FF0000"/>
                <w:kern w:val="0"/>
                <w:sz w:val="22"/>
              </w:rPr>
            </w:pPr>
            <w:r>
              <w:rPr>
                <w:rFonts w:ascii="Calibri" w:hAnsi="Calibri" w:eastAsia="等线" w:cs="Calibri"/>
                <w:color w:val="FF0000"/>
                <w:kern w:val="0"/>
                <w:sz w:val="22"/>
              </w:rPr>
              <w:t>26</w:t>
            </w:r>
          </w:p>
        </w:tc>
        <w:tc>
          <w:tcPr>
            <w:tcW w:w="7665" w:type="dxa"/>
            <w:tcBorders>
              <w:top w:val="nil"/>
              <w:left w:val="nil"/>
              <w:bottom w:val="single" w:color="auto" w:sz="4" w:space="0"/>
              <w:right w:val="single" w:color="auto" w:sz="4" w:space="0"/>
            </w:tcBorders>
            <w:shd w:val="clear" w:color="auto" w:fill="auto"/>
            <w:noWrap/>
            <w:vAlign w:val="center"/>
          </w:tcPr>
          <w:p w14:paraId="3B771FF7">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《混凝土结构施工图平面整体表示方法制图规则和构造详图(现浇混凝土板式楼梯)》16G101-2</w:t>
            </w:r>
          </w:p>
        </w:tc>
      </w:tr>
      <w:tr w14:paraId="04CFF36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F554516">
            <w:pPr>
              <w:widowControl/>
              <w:jc w:val="center"/>
              <w:rPr>
                <w:rFonts w:ascii="Calibri" w:hAnsi="Calibri" w:eastAsia="等线" w:cs="Calibri"/>
                <w:color w:val="FF0000"/>
                <w:kern w:val="0"/>
                <w:sz w:val="22"/>
              </w:rPr>
            </w:pPr>
            <w:r>
              <w:rPr>
                <w:rFonts w:ascii="Calibri" w:hAnsi="Calibri" w:eastAsia="等线" w:cs="Calibri"/>
                <w:color w:val="FF0000"/>
                <w:kern w:val="0"/>
                <w:sz w:val="22"/>
              </w:rPr>
              <w:t>27</w:t>
            </w:r>
          </w:p>
        </w:tc>
        <w:tc>
          <w:tcPr>
            <w:tcW w:w="7665" w:type="dxa"/>
            <w:tcBorders>
              <w:top w:val="nil"/>
              <w:left w:val="nil"/>
              <w:bottom w:val="single" w:color="auto" w:sz="4" w:space="0"/>
              <w:right w:val="single" w:color="auto" w:sz="4" w:space="0"/>
            </w:tcBorders>
            <w:shd w:val="clear" w:color="auto" w:fill="auto"/>
            <w:noWrap/>
            <w:vAlign w:val="center"/>
          </w:tcPr>
          <w:p w14:paraId="2139EEFA">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《混凝土结构施工图平面整体表示方法制图规则和构选详图(独立基础、条形基础、筏板基础、桩基础)》16G101-3</w:t>
            </w:r>
          </w:p>
        </w:tc>
      </w:tr>
      <w:tr w14:paraId="7C17F5E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3C716D6">
            <w:pPr>
              <w:widowControl/>
              <w:jc w:val="center"/>
              <w:rPr>
                <w:rFonts w:ascii="Calibri" w:hAnsi="Calibri" w:eastAsia="等线" w:cs="Calibri"/>
                <w:color w:val="FF0000"/>
                <w:kern w:val="0"/>
                <w:sz w:val="22"/>
              </w:rPr>
            </w:pPr>
            <w:r>
              <w:rPr>
                <w:rFonts w:ascii="Calibri" w:hAnsi="Calibri" w:eastAsia="等线" w:cs="Calibri"/>
                <w:color w:val="FF0000"/>
                <w:kern w:val="0"/>
                <w:sz w:val="22"/>
              </w:rPr>
              <w:t>28</w:t>
            </w:r>
          </w:p>
        </w:tc>
        <w:tc>
          <w:tcPr>
            <w:tcW w:w="7665" w:type="dxa"/>
            <w:tcBorders>
              <w:top w:val="nil"/>
              <w:left w:val="nil"/>
              <w:bottom w:val="single" w:color="auto" w:sz="4" w:space="0"/>
              <w:right w:val="single" w:color="auto" w:sz="4" w:space="0"/>
            </w:tcBorders>
            <w:shd w:val="clear" w:color="auto" w:fill="auto"/>
            <w:noWrap/>
            <w:vAlign w:val="center"/>
          </w:tcPr>
          <w:p w14:paraId="2602C6F4">
            <w:pPr>
              <w:widowControl/>
              <w:jc w:val="center"/>
              <w:rPr>
                <w:rFonts w:ascii="Calibri" w:hAnsi="Calibri" w:eastAsia="等线" w:cs="Calibri"/>
                <w:color w:val="FF0000"/>
                <w:kern w:val="0"/>
                <w:sz w:val="22"/>
              </w:rPr>
            </w:pPr>
            <w:r>
              <w:rPr>
                <w:rFonts w:ascii="Calibri" w:hAnsi="Calibri" w:eastAsia="等线" w:cs="Calibri"/>
                <w:color w:val="FF0000"/>
                <w:kern w:val="0"/>
                <w:sz w:val="22"/>
              </w:rPr>
              <w:t>《泥凝土结构施工钢筋排布规则与构造详图(现浇混凝土框架、剪力墙、梁、板)》18G901-1</w:t>
            </w:r>
          </w:p>
        </w:tc>
      </w:tr>
      <w:tr w14:paraId="7BABE3C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787B958">
            <w:pPr>
              <w:widowControl/>
              <w:jc w:val="center"/>
              <w:rPr>
                <w:rFonts w:ascii="Calibri" w:hAnsi="Calibri" w:eastAsia="等线" w:cs="Calibri"/>
                <w:color w:val="FF0000"/>
                <w:kern w:val="0"/>
                <w:sz w:val="22"/>
              </w:rPr>
            </w:pPr>
            <w:r>
              <w:rPr>
                <w:rFonts w:ascii="Calibri" w:hAnsi="Calibri" w:eastAsia="等线" w:cs="Calibri"/>
                <w:color w:val="FF0000"/>
                <w:kern w:val="0"/>
                <w:sz w:val="22"/>
              </w:rPr>
              <w:t>29</w:t>
            </w:r>
          </w:p>
        </w:tc>
        <w:tc>
          <w:tcPr>
            <w:tcW w:w="7665" w:type="dxa"/>
            <w:tcBorders>
              <w:top w:val="nil"/>
              <w:left w:val="nil"/>
              <w:bottom w:val="single" w:color="auto" w:sz="4" w:space="0"/>
              <w:right w:val="single" w:color="auto" w:sz="4" w:space="0"/>
            </w:tcBorders>
            <w:shd w:val="clear" w:color="auto" w:fill="auto"/>
            <w:noWrap/>
            <w:vAlign w:val="center"/>
          </w:tcPr>
          <w:p w14:paraId="4C278EF4">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《混凝土结构施工钢筋排布规则与构造详图(现浇混凝土板式楼梯)》18G901-2</w:t>
            </w:r>
          </w:p>
        </w:tc>
      </w:tr>
      <w:tr w14:paraId="7549E4E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D014149">
            <w:pPr>
              <w:widowControl/>
              <w:jc w:val="center"/>
              <w:rPr>
                <w:rFonts w:ascii="Calibri" w:hAnsi="Calibri" w:eastAsia="等线" w:cs="Calibri"/>
                <w:color w:val="FF0000"/>
                <w:kern w:val="0"/>
                <w:sz w:val="22"/>
              </w:rPr>
            </w:pPr>
            <w:r>
              <w:rPr>
                <w:rFonts w:ascii="Calibri" w:hAnsi="Calibri" w:eastAsia="等线" w:cs="Calibri"/>
                <w:color w:val="FF0000"/>
                <w:kern w:val="0"/>
                <w:sz w:val="22"/>
              </w:rPr>
              <w:t>30</w:t>
            </w:r>
          </w:p>
        </w:tc>
        <w:tc>
          <w:tcPr>
            <w:tcW w:w="7665" w:type="dxa"/>
            <w:tcBorders>
              <w:top w:val="nil"/>
              <w:left w:val="nil"/>
              <w:bottom w:val="single" w:color="auto" w:sz="4" w:space="0"/>
              <w:right w:val="single" w:color="auto" w:sz="4" w:space="0"/>
            </w:tcBorders>
            <w:shd w:val="clear" w:color="auto" w:fill="auto"/>
            <w:noWrap/>
            <w:vAlign w:val="center"/>
          </w:tcPr>
          <w:p w14:paraId="328574C1">
            <w:pPr>
              <w:widowControl/>
              <w:jc w:val="center"/>
              <w:rPr>
                <w:rFonts w:ascii="Calibri" w:hAnsi="Calibri" w:eastAsia="等线" w:cs="Calibri"/>
                <w:color w:val="FF0000"/>
                <w:kern w:val="0"/>
                <w:sz w:val="22"/>
              </w:rPr>
            </w:pPr>
            <w:r>
              <w:rPr>
                <w:rFonts w:ascii="Calibri" w:hAnsi="Calibri" w:eastAsia="等线" w:cs="Calibri"/>
                <w:color w:val="FF0000"/>
                <w:kern w:val="0"/>
                <w:sz w:val="22"/>
              </w:rPr>
              <w:t>《混凝上结构施工钢筋排布规则与构造详图(独立基础、条形基础、筏板基础、桩基础》》18G901-3</w:t>
            </w:r>
          </w:p>
        </w:tc>
      </w:tr>
      <w:tr w14:paraId="4667D4F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CD92CE6">
            <w:pPr>
              <w:widowControl/>
              <w:jc w:val="center"/>
              <w:rPr>
                <w:rFonts w:ascii="Calibri" w:hAnsi="Calibri" w:eastAsia="等线" w:cs="Calibri"/>
                <w:color w:val="FF0000"/>
                <w:kern w:val="0"/>
                <w:sz w:val="22"/>
              </w:rPr>
            </w:pPr>
            <w:r>
              <w:rPr>
                <w:rFonts w:ascii="Calibri" w:hAnsi="Calibri" w:eastAsia="等线" w:cs="Calibri"/>
                <w:color w:val="FF0000"/>
                <w:kern w:val="0"/>
                <w:sz w:val="22"/>
              </w:rPr>
              <w:t>31</w:t>
            </w:r>
          </w:p>
        </w:tc>
        <w:tc>
          <w:tcPr>
            <w:tcW w:w="7665" w:type="dxa"/>
            <w:tcBorders>
              <w:top w:val="nil"/>
              <w:left w:val="nil"/>
              <w:bottom w:val="single" w:color="auto" w:sz="4" w:space="0"/>
              <w:right w:val="single" w:color="auto" w:sz="4" w:space="0"/>
            </w:tcBorders>
            <w:shd w:val="clear" w:color="auto" w:fill="auto"/>
            <w:noWrap/>
            <w:vAlign w:val="center"/>
          </w:tcPr>
          <w:p w14:paraId="07518CB9">
            <w:pPr>
              <w:widowControl/>
              <w:jc w:val="center"/>
              <w:rPr>
                <w:rFonts w:ascii="Calibri" w:hAnsi="Calibri" w:eastAsia="等线" w:cs="Calibri"/>
                <w:color w:val="FF0000"/>
                <w:kern w:val="0"/>
                <w:sz w:val="22"/>
              </w:rPr>
            </w:pPr>
            <w:r>
              <w:rPr>
                <w:rFonts w:ascii="Calibri" w:hAnsi="Calibri" w:eastAsia="等线" w:cs="Calibri"/>
                <w:color w:val="FF0000"/>
                <w:kern w:val="0"/>
                <w:sz w:val="22"/>
              </w:rPr>
              <w:t>《钢筋混凝土用钢第1部分:热轧光圆钢筋》GB-T1499.1-2017</w:t>
            </w:r>
          </w:p>
        </w:tc>
      </w:tr>
      <w:tr w14:paraId="60E46B5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4D9A3EE">
            <w:pPr>
              <w:widowControl/>
              <w:jc w:val="center"/>
              <w:rPr>
                <w:rFonts w:ascii="Calibri" w:hAnsi="Calibri" w:eastAsia="等线" w:cs="Calibri"/>
                <w:color w:val="FF0000"/>
                <w:kern w:val="0"/>
                <w:sz w:val="22"/>
              </w:rPr>
            </w:pPr>
            <w:r>
              <w:rPr>
                <w:rFonts w:ascii="Calibri" w:hAnsi="Calibri" w:eastAsia="等线" w:cs="Calibri"/>
                <w:color w:val="FF0000"/>
                <w:kern w:val="0"/>
                <w:sz w:val="22"/>
              </w:rPr>
              <w:t>32</w:t>
            </w:r>
          </w:p>
        </w:tc>
        <w:tc>
          <w:tcPr>
            <w:tcW w:w="7665" w:type="dxa"/>
            <w:tcBorders>
              <w:top w:val="nil"/>
              <w:left w:val="nil"/>
              <w:bottom w:val="single" w:color="auto" w:sz="4" w:space="0"/>
              <w:right w:val="single" w:color="auto" w:sz="4" w:space="0"/>
            </w:tcBorders>
            <w:shd w:val="clear" w:color="auto" w:fill="auto"/>
            <w:noWrap/>
            <w:vAlign w:val="center"/>
          </w:tcPr>
          <w:p w14:paraId="7ABB3A5A">
            <w:pPr>
              <w:widowControl/>
              <w:jc w:val="center"/>
              <w:rPr>
                <w:rFonts w:ascii="Calibri" w:hAnsi="Calibri" w:eastAsia="等线" w:cs="Calibri"/>
                <w:color w:val="FF0000"/>
                <w:kern w:val="0"/>
                <w:sz w:val="22"/>
              </w:rPr>
            </w:pPr>
            <w:r>
              <w:rPr>
                <w:rFonts w:ascii="Calibri" w:hAnsi="Calibri" w:eastAsia="等线" w:cs="Calibri"/>
                <w:color w:val="FF0000"/>
                <w:kern w:val="0"/>
                <w:sz w:val="22"/>
              </w:rPr>
              <w:t>《钢筋混凝土用钢第2部分:热轧带肋钢筋》GB-T1499.2-2018</w:t>
            </w:r>
          </w:p>
        </w:tc>
      </w:tr>
      <w:tr w14:paraId="2001A8B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D53C38F">
            <w:pPr>
              <w:widowControl/>
              <w:jc w:val="center"/>
              <w:rPr>
                <w:rFonts w:ascii="Calibri" w:hAnsi="Calibri" w:eastAsia="等线" w:cs="Calibri"/>
                <w:color w:val="FF0000"/>
                <w:kern w:val="0"/>
                <w:sz w:val="22"/>
              </w:rPr>
            </w:pPr>
            <w:r>
              <w:rPr>
                <w:rFonts w:ascii="Calibri" w:hAnsi="Calibri" w:eastAsia="等线" w:cs="Calibri"/>
                <w:color w:val="FF0000"/>
                <w:kern w:val="0"/>
                <w:sz w:val="22"/>
              </w:rPr>
              <w:t>33</w:t>
            </w:r>
          </w:p>
        </w:tc>
        <w:tc>
          <w:tcPr>
            <w:tcW w:w="7665" w:type="dxa"/>
            <w:tcBorders>
              <w:top w:val="nil"/>
              <w:left w:val="nil"/>
              <w:bottom w:val="single" w:color="auto" w:sz="4" w:space="0"/>
              <w:right w:val="single" w:color="auto" w:sz="4" w:space="0"/>
            </w:tcBorders>
            <w:shd w:val="clear" w:color="auto" w:fill="auto"/>
            <w:noWrap/>
            <w:vAlign w:val="center"/>
          </w:tcPr>
          <w:p w14:paraId="05B5D77E">
            <w:pPr>
              <w:widowControl/>
              <w:jc w:val="center"/>
              <w:rPr>
                <w:rFonts w:ascii="Calibri" w:hAnsi="Calibri" w:eastAsia="等线" w:cs="Calibri"/>
                <w:color w:val="FF0000"/>
                <w:kern w:val="0"/>
                <w:sz w:val="22"/>
              </w:rPr>
            </w:pPr>
            <w:r>
              <w:rPr>
                <w:rFonts w:ascii="Calibri" w:hAnsi="Calibri" w:eastAsia="等线" w:cs="Calibri"/>
                <w:color w:val="FF0000"/>
                <w:kern w:val="0"/>
                <w:sz w:val="22"/>
              </w:rPr>
              <w:t>《预应力筋用锚具、夹具和连接器》GB T14370-2015</w:t>
            </w:r>
          </w:p>
        </w:tc>
      </w:tr>
      <w:tr w14:paraId="62D0FB5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7F9043C">
            <w:pPr>
              <w:widowControl/>
              <w:jc w:val="center"/>
              <w:rPr>
                <w:rFonts w:ascii="Calibri" w:hAnsi="Calibri" w:eastAsia="等线" w:cs="Calibri"/>
                <w:color w:val="FF0000"/>
                <w:kern w:val="0"/>
                <w:sz w:val="22"/>
              </w:rPr>
            </w:pPr>
            <w:r>
              <w:rPr>
                <w:rFonts w:ascii="Calibri" w:hAnsi="Calibri" w:eastAsia="等线" w:cs="Calibri"/>
                <w:color w:val="FF0000"/>
                <w:kern w:val="0"/>
                <w:sz w:val="22"/>
              </w:rPr>
              <w:t>34</w:t>
            </w:r>
          </w:p>
        </w:tc>
        <w:tc>
          <w:tcPr>
            <w:tcW w:w="7665" w:type="dxa"/>
            <w:tcBorders>
              <w:top w:val="nil"/>
              <w:left w:val="nil"/>
              <w:bottom w:val="single" w:color="auto" w:sz="4" w:space="0"/>
              <w:right w:val="single" w:color="auto" w:sz="4" w:space="0"/>
            </w:tcBorders>
            <w:shd w:val="clear" w:color="auto" w:fill="auto"/>
            <w:noWrap/>
            <w:vAlign w:val="center"/>
          </w:tcPr>
          <w:p w14:paraId="07914E62">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《混凝士结构现场检测技术标准》GB/T50784-2013</w:t>
            </w:r>
          </w:p>
        </w:tc>
      </w:tr>
      <w:tr w14:paraId="25C1C89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7F73511">
            <w:pPr>
              <w:widowControl/>
              <w:jc w:val="center"/>
              <w:rPr>
                <w:rFonts w:ascii="Calibri" w:hAnsi="Calibri" w:eastAsia="等线" w:cs="Calibri"/>
                <w:color w:val="FF0000"/>
                <w:kern w:val="0"/>
                <w:sz w:val="22"/>
              </w:rPr>
            </w:pPr>
            <w:r>
              <w:rPr>
                <w:rFonts w:ascii="Calibri" w:hAnsi="Calibri" w:eastAsia="等线" w:cs="Calibri"/>
                <w:color w:val="FF0000"/>
                <w:kern w:val="0"/>
                <w:sz w:val="22"/>
              </w:rPr>
              <w:t>35</w:t>
            </w:r>
          </w:p>
        </w:tc>
        <w:tc>
          <w:tcPr>
            <w:tcW w:w="7665" w:type="dxa"/>
            <w:tcBorders>
              <w:top w:val="nil"/>
              <w:left w:val="nil"/>
              <w:bottom w:val="single" w:color="auto" w:sz="4" w:space="0"/>
              <w:right w:val="single" w:color="auto" w:sz="4" w:space="0"/>
            </w:tcBorders>
            <w:shd w:val="clear" w:color="auto" w:fill="auto"/>
            <w:noWrap/>
            <w:vAlign w:val="center"/>
          </w:tcPr>
          <w:p w14:paraId="62E867EF">
            <w:pPr>
              <w:widowControl/>
              <w:jc w:val="center"/>
              <w:rPr>
                <w:rFonts w:ascii="Calibri" w:hAnsi="Calibri" w:eastAsia="等线" w:cs="Calibri"/>
                <w:color w:val="FF0000"/>
                <w:kern w:val="0"/>
                <w:sz w:val="22"/>
              </w:rPr>
            </w:pPr>
            <w:r>
              <w:rPr>
                <w:rFonts w:ascii="Calibri" w:hAnsi="Calibri" w:eastAsia="等线" w:cs="Calibri"/>
                <w:color w:val="FF0000"/>
                <w:kern w:val="0"/>
                <w:sz w:val="22"/>
              </w:rPr>
              <w:t>《回弹法检测混凝土抗压强度技术规程》JGJ/T23-2011</w:t>
            </w:r>
          </w:p>
        </w:tc>
      </w:tr>
      <w:tr w14:paraId="56C6D39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A79BECB">
            <w:pPr>
              <w:widowControl/>
              <w:jc w:val="center"/>
              <w:rPr>
                <w:rFonts w:ascii="Calibri" w:hAnsi="Calibri" w:eastAsia="等线" w:cs="Calibri"/>
                <w:color w:val="FF0000"/>
                <w:kern w:val="0"/>
                <w:sz w:val="22"/>
              </w:rPr>
            </w:pPr>
            <w:r>
              <w:rPr>
                <w:rFonts w:ascii="Calibri" w:hAnsi="Calibri" w:eastAsia="等线" w:cs="Calibri"/>
                <w:color w:val="FF0000"/>
                <w:kern w:val="0"/>
                <w:sz w:val="22"/>
              </w:rPr>
              <w:t>36</w:t>
            </w:r>
          </w:p>
        </w:tc>
        <w:tc>
          <w:tcPr>
            <w:tcW w:w="7665" w:type="dxa"/>
            <w:tcBorders>
              <w:top w:val="nil"/>
              <w:left w:val="nil"/>
              <w:bottom w:val="single" w:color="auto" w:sz="4" w:space="0"/>
              <w:right w:val="single" w:color="auto" w:sz="4" w:space="0"/>
            </w:tcBorders>
            <w:shd w:val="clear" w:color="auto" w:fill="auto"/>
            <w:noWrap/>
            <w:vAlign w:val="center"/>
          </w:tcPr>
          <w:p w14:paraId="7B347C15">
            <w:pPr>
              <w:widowControl/>
              <w:jc w:val="center"/>
              <w:rPr>
                <w:rFonts w:ascii="Calibri" w:hAnsi="Calibri" w:eastAsia="等线" w:cs="Calibri"/>
                <w:color w:val="FF0000"/>
                <w:kern w:val="0"/>
                <w:sz w:val="22"/>
              </w:rPr>
            </w:pPr>
            <w:r>
              <w:rPr>
                <w:rFonts w:ascii="Calibri" w:hAnsi="Calibri" w:eastAsia="等线" w:cs="Calibri"/>
                <w:color w:val="FF0000"/>
                <w:kern w:val="0"/>
                <w:sz w:val="22"/>
              </w:rPr>
              <w:t>《高强混凝土强度检测技术规程》JGJ/T294-2013</w:t>
            </w:r>
          </w:p>
        </w:tc>
      </w:tr>
      <w:tr w14:paraId="3364635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634F3B2">
            <w:pPr>
              <w:widowControl/>
              <w:jc w:val="center"/>
              <w:rPr>
                <w:rFonts w:ascii="Calibri" w:hAnsi="Calibri" w:eastAsia="等线" w:cs="Calibri"/>
                <w:color w:val="FF0000"/>
                <w:kern w:val="0"/>
                <w:sz w:val="22"/>
              </w:rPr>
            </w:pPr>
            <w:r>
              <w:rPr>
                <w:rFonts w:ascii="Calibri" w:hAnsi="Calibri" w:eastAsia="等线" w:cs="Calibri"/>
                <w:color w:val="FF0000"/>
                <w:kern w:val="0"/>
                <w:sz w:val="22"/>
              </w:rPr>
              <w:t>37</w:t>
            </w:r>
          </w:p>
        </w:tc>
        <w:tc>
          <w:tcPr>
            <w:tcW w:w="7665" w:type="dxa"/>
            <w:tcBorders>
              <w:top w:val="nil"/>
              <w:left w:val="nil"/>
              <w:bottom w:val="single" w:color="auto" w:sz="4" w:space="0"/>
              <w:right w:val="single" w:color="auto" w:sz="4" w:space="0"/>
            </w:tcBorders>
            <w:shd w:val="clear" w:color="auto" w:fill="auto"/>
            <w:noWrap/>
            <w:vAlign w:val="center"/>
          </w:tcPr>
          <w:p w14:paraId="0C81EBC4">
            <w:pPr>
              <w:widowControl/>
              <w:jc w:val="center"/>
              <w:rPr>
                <w:rFonts w:ascii="Calibri" w:hAnsi="Calibri" w:eastAsia="等线" w:cs="Calibri"/>
                <w:color w:val="FF0000"/>
                <w:kern w:val="0"/>
                <w:sz w:val="22"/>
              </w:rPr>
            </w:pPr>
            <w:r>
              <w:rPr>
                <w:rFonts w:ascii="Calibri" w:hAnsi="Calibri" w:eastAsia="等线" w:cs="Calibri"/>
                <w:color w:val="FF0000"/>
                <w:kern w:val="0"/>
                <w:sz w:val="22"/>
              </w:rPr>
              <w:t>《装配式混凝土结构技术规程》JGJ1-2014</w:t>
            </w:r>
          </w:p>
        </w:tc>
      </w:tr>
      <w:tr w14:paraId="6C83201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CC68EE4">
            <w:pPr>
              <w:widowControl/>
              <w:jc w:val="center"/>
              <w:rPr>
                <w:rFonts w:ascii="Calibri" w:hAnsi="Calibri" w:eastAsia="等线" w:cs="Calibri"/>
                <w:color w:val="FF0000"/>
                <w:kern w:val="0"/>
                <w:sz w:val="22"/>
              </w:rPr>
            </w:pPr>
            <w:r>
              <w:rPr>
                <w:rFonts w:ascii="Calibri" w:hAnsi="Calibri" w:eastAsia="等线" w:cs="Calibri"/>
                <w:color w:val="FF0000"/>
                <w:kern w:val="0"/>
                <w:sz w:val="22"/>
              </w:rPr>
              <w:t>38</w:t>
            </w:r>
          </w:p>
        </w:tc>
        <w:tc>
          <w:tcPr>
            <w:tcW w:w="7665" w:type="dxa"/>
            <w:tcBorders>
              <w:top w:val="nil"/>
              <w:left w:val="nil"/>
              <w:bottom w:val="single" w:color="auto" w:sz="4" w:space="0"/>
              <w:right w:val="single" w:color="auto" w:sz="4" w:space="0"/>
            </w:tcBorders>
            <w:shd w:val="clear" w:color="auto" w:fill="auto"/>
            <w:noWrap/>
            <w:vAlign w:val="center"/>
          </w:tcPr>
          <w:p w14:paraId="56E6AF10">
            <w:pPr>
              <w:widowControl/>
              <w:jc w:val="center"/>
              <w:rPr>
                <w:rFonts w:ascii="Calibri" w:hAnsi="Calibri" w:eastAsia="等线" w:cs="Calibri"/>
                <w:color w:val="FF0000"/>
                <w:kern w:val="0"/>
                <w:sz w:val="22"/>
              </w:rPr>
            </w:pPr>
            <w:r>
              <w:rPr>
                <w:rFonts w:ascii="Calibri" w:hAnsi="Calibri" w:eastAsia="等线" w:cs="Calibri"/>
                <w:color w:val="FF0000"/>
                <w:kern w:val="0"/>
                <w:sz w:val="22"/>
              </w:rPr>
              <w:t>《钢筋套筒灌浆连接应用技术规程》JGJ355-2015</w:t>
            </w:r>
          </w:p>
        </w:tc>
      </w:tr>
      <w:tr w14:paraId="6453594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99F6881">
            <w:pPr>
              <w:widowControl/>
              <w:jc w:val="center"/>
              <w:rPr>
                <w:rFonts w:ascii="Calibri" w:hAnsi="Calibri" w:eastAsia="等线" w:cs="Calibri"/>
                <w:color w:val="FF0000"/>
                <w:kern w:val="0"/>
                <w:sz w:val="22"/>
              </w:rPr>
            </w:pPr>
            <w:r>
              <w:rPr>
                <w:rFonts w:ascii="Calibri" w:hAnsi="Calibri" w:eastAsia="等线" w:cs="Calibri"/>
                <w:color w:val="FF0000"/>
                <w:kern w:val="0"/>
                <w:sz w:val="22"/>
              </w:rPr>
              <w:t>39</w:t>
            </w:r>
          </w:p>
        </w:tc>
        <w:tc>
          <w:tcPr>
            <w:tcW w:w="7665" w:type="dxa"/>
            <w:tcBorders>
              <w:top w:val="nil"/>
              <w:left w:val="nil"/>
              <w:bottom w:val="single" w:color="auto" w:sz="4" w:space="0"/>
              <w:right w:val="single" w:color="auto" w:sz="4" w:space="0"/>
            </w:tcBorders>
            <w:shd w:val="clear" w:color="auto" w:fill="auto"/>
            <w:noWrap/>
            <w:vAlign w:val="center"/>
          </w:tcPr>
          <w:p w14:paraId="68FD31DE">
            <w:pPr>
              <w:widowControl/>
              <w:jc w:val="center"/>
              <w:rPr>
                <w:rFonts w:ascii="Calibri" w:hAnsi="Calibri" w:eastAsia="等线" w:cs="Calibri"/>
                <w:color w:val="FF0000"/>
                <w:kern w:val="0"/>
                <w:sz w:val="22"/>
              </w:rPr>
            </w:pPr>
            <w:r>
              <w:rPr>
                <w:rFonts w:ascii="Calibri" w:hAnsi="Calibri" w:eastAsia="等线" w:cs="Calibri"/>
                <w:color w:val="FF0000"/>
                <w:kern w:val="0"/>
                <w:sz w:val="22"/>
              </w:rPr>
              <w:t>《装配式混凝土剪力墙结构住宅施工工艺图解》16G906</w:t>
            </w:r>
          </w:p>
        </w:tc>
      </w:tr>
      <w:tr w14:paraId="78EE9FB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EB93737">
            <w:pPr>
              <w:widowControl/>
              <w:jc w:val="center"/>
              <w:rPr>
                <w:rFonts w:ascii="Calibri" w:hAnsi="Calibri" w:eastAsia="等线" w:cs="Calibri"/>
                <w:color w:val="FF0000"/>
                <w:kern w:val="0"/>
                <w:sz w:val="22"/>
              </w:rPr>
            </w:pPr>
            <w:r>
              <w:rPr>
                <w:rFonts w:ascii="Calibri" w:hAnsi="Calibri" w:eastAsia="等线" w:cs="Calibri"/>
                <w:color w:val="FF0000"/>
                <w:kern w:val="0"/>
                <w:sz w:val="22"/>
              </w:rPr>
              <w:t>40</w:t>
            </w:r>
          </w:p>
        </w:tc>
        <w:tc>
          <w:tcPr>
            <w:tcW w:w="7665" w:type="dxa"/>
            <w:tcBorders>
              <w:top w:val="nil"/>
              <w:left w:val="nil"/>
              <w:bottom w:val="single" w:color="auto" w:sz="4" w:space="0"/>
              <w:right w:val="single" w:color="auto" w:sz="4" w:space="0"/>
            </w:tcBorders>
            <w:shd w:val="clear" w:color="auto" w:fill="auto"/>
            <w:noWrap/>
            <w:vAlign w:val="center"/>
          </w:tcPr>
          <w:p w14:paraId="294DB1D5">
            <w:pPr>
              <w:widowControl/>
              <w:jc w:val="center"/>
              <w:rPr>
                <w:rFonts w:ascii="Calibri" w:hAnsi="Calibri" w:eastAsia="等线" w:cs="Calibri"/>
                <w:color w:val="FF0000"/>
                <w:kern w:val="0"/>
                <w:sz w:val="22"/>
              </w:rPr>
            </w:pPr>
            <w:r>
              <w:rPr>
                <w:rFonts w:ascii="Calibri" w:hAnsi="Calibri" w:eastAsia="等线" w:cs="Calibri"/>
                <w:color w:val="FF0000"/>
                <w:kern w:val="0"/>
                <w:sz w:val="22"/>
              </w:rPr>
              <w:t>《预拌砂浆》GB/T 25181-2010</w:t>
            </w:r>
          </w:p>
        </w:tc>
      </w:tr>
      <w:tr w14:paraId="4F78BC4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1AA171E">
            <w:pPr>
              <w:widowControl/>
              <w:jc w:val="center"/>
              <w:rPr>
                <w:rFonts w:ascii="Calibri" w:hAnsi="Calibri" w:eastAsia="等线" w:cs="Calibri"/>
                <w:color w:val="FF0000"/>
                <w:kern w:val="0"/>
                <w:sz w:val="22"/>
              </w:rPr>
            </w:pPr>
            <w:r>
              <w:rPr>
                <w:rFonts w:ascii="Calibri" w:hAnsi="Calibri" w:eastAsia="等线" w:cs="Calibri"/>
                <w:color w:val="FF0000"/>
                <w:kern w:val="0"/>
                <w:sz w:val="22"/>
              </w:rPr>
              <w:t>41</w:t>
            </w:r>
          </w:p>
        </w:tc>
        <w:tc>
          <w:tcPr>
            <w:tcW w:w="7665" w:type="dxa"/>
            <w:tcBorders>
              <w:top w:val="nil"/>
              <w:left w:val="nil"/>
              <w:bottom w:val="single" w:color="auto" w:sz="4" w:space="0"/>
              <w:right w:val="single" w:color="auto" w:sz="4" w:space="0"/>
            </w:tcBorders>
            <w:shd w:val="clear" w:color="auto" w:fill="auto"/>
            <w:noWrap/>
            <w:vAlign w:val="center"/>
          </w:tcPr>
          <w:p w14:paraId="249C8F78">
            <w:pPr>
              <w:widowControl/>
              <w:jc w:val="center"/>
              <w:rPr>
                <w:rFonts w:ascii="Calibri" w:hAnsi="Calibri" w:eastAsia="等线" w:cs="Calibri"/>
                <w:color w:val="FF0000"/>
                <w:kern w:val="0"/>
                <w:sz w:val="22"/>
              </w:rPr>
            </w:pPr>
            <w:r>
              <w:rPr>
                <w:rFonts w:ascii="Calibri" w:hAnsi="Calibri" w:eastAsia="等线" w:cs="Calibri"/>
                <w:color w:val="FF0000"/>
                <w:kern w:val="0"/>
                <w:sz w:val="22"/>
              </w:rPr>
              <w:t>《蒸压加气混凝土板》GB/15762-2008</w:t>
            </w:r>
          </w:p>
        </w:tc>
      </w:tr>
      <w:tr w14:paraId="6E74FA55">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7C791A2">
            <w:pPr>
              <w:widowControl/>
              <w:jc w:val="center"/>
              <w:rPr>
                <w:rFonts w:ascii="Calibri" w:hAnsi="Calibri" w:eastAsia="等线" w:cs="Calibri"/>
                <w:color w:val="FF0000"/>
                <w:kern w:val="0"/>
                <w:sz w:val="22"/>
              </w:rPr>
            </w:pPr>
            <w:r>
              <w:rPr>
                <w:rFonts w:ascii="Calibri" w:hAnsi="Calibri" w:eastAsia="等线" w:cs="Calibri"/>
                <w:color w:val="FF0000"/>
                <w:kern w:val="0"/>
                <w:sz w:val="22"/>
              </w:rPr>
              <w:t>42</w:t>
            </w:r>
          </w:p>
        </w:tc>
        <w:tc>
          <w:tcPr>
            <w:tcW w:w="7665" w:type="dxa"/>
            <w:tcBorders>
              <w:top w:val="nil"/>
              <w:left w:val="nil"/>
              <w:bottom w:val="single" w:color="auto" w:sz="4" w:space="0"/>
              <w:right w:val="single" w:color="auto" w:sz="4" w:space="0"/>
            </w:tcBorders>
            <w:shd w:val="clear" w:color="auto" w:fill="auto"/>
            <w:noWrap/>
            <w:vAlign w:val="center"/>
          </w:tcPr>
          <w:p w14:paraId="7A0A6460">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《建筑工程抗震设防分类标准》GB50223-2008</w:t>
            </w:r>
          </w:p>
        </w:tc>
      </w:tr>
      <w:tr w14:paraId="2C5CF18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8A58AB6">
            <w:pPr>
              <w:widowControl/>
              <w:jc w:val="center"/>
              <w:rPr>
                <w:rFonts w:ascii="Calibri" w:hAnsi="Calibri" w:eastAsia="等线" w:cs="Calibri"/>
                <w:color w:val="FF0000"/>
                <w:kern w:val="0"/>
                <w:sz w:val="22"/>
              </w:rPr>
            </w:pPr>
            <w:r>
              <w:rPr>
                <w:rFonts w:ascii="Calibri" w:hAnsi="Calibri" w:eastAsia="等线" w:cs="Calibri"/>
                <w:color w:val="FF0000"/>
                <w:kern w:val="0"/>
                <w:sz w:val="22"/>
              </w:rPr>
              <w:t>43</w:t>
            </w:r>
          </w:p>
        </w:tc>
        <w:tc>
          <w:tcPr>
            <w:tcW w:w="7665" w:type="dxa"/>
            <w:tcBorders>
              <w:top w:val="nil"/>
              <w:left w:val="nil"/>
              <w:bottom w:val="single" w:color="auto" w:sz="4" w:space="0"/>
              <w:right w:val="single" w:color="auto" w:sz="4" w:space="0"/>
            </w:tcBorders>
            <w:shd w:val="clear" w:color="auto" w:fill="auto"/>
            <w:noWrap/>
            <w:vAlign w:val="center"/>
          </w:tcPr>
          <w:p w14:paraId="7BCB2913">
            <w:pPr>
              <w:widowControl/>
              <w:jc w:val="center"/>
              <w:rPr>
                <w:rFonts w:ascii="Calibri" w:hAnsi="Calibri" w:eastAsia="等线" w:cs="Calibri"/>
                <w:color w:val="FF0000"/>
                <w:kern w:val="0"/>
                <w:sz w:val="22"/>
              </w:rPr>
            </w:pPr>
            <w:r>
              <w:rPr>
                <w:rFonts w:ascii="Calibri" w:hAnsi="Calibri" w:eastAsia="等线" w:cs="Calibri"/>
                <w:color w:val="FF0000"/>
                <w:kern w:val="0"/>
                <w:sz w:val="22"/>
              </w:rPr>
              <w:t>《人民防空地下室设计规范》GB50038-2005</w:t>
            </w:r>
          </w:p>
        </w:tc>
      </w:tr>
      <w:tr w14:paraId="3996797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DF8916A">
            <w:pPr>
              <w:widowControl/>
              <w:jc w:val="center"/>
              <w:rPr>
                <w:rFonts w:ascii="Calibri" w:hAnsi="Calibri" w:eastAsia="等线" w:cs="Calibri"/>
                <w:color w:val="FF0000"/>
                <w:kern w:val="0"/>
                <w:sz w:val="22"/>
              </w:rPr>
            </w:pPr>
            <w:r>
              <w:rPr>
                <w:rFonts w:ascii="Calibri" w:hAnsi="Calibri" w:eastAsia="等线" w:cs="Calibri"/>
                <w:color w:val="FF0000"/>
                <w:kern w:val="0"/>
                <w:sz w:val="22"/>
              </w:rPr>
              <w:t>44</w:t>
            </w:r>
          </w:p>
        </w:tc>
        <w:tc>
          <w:tcPr>
            <w:tcW w:w="7665" w:type="dxa"/>
            <w:tcBorders>
              <w:top w:val="nil"/>
              <w:left w:val="nil"/>
              <w:bottom w:val="single" w:color="auto" w:sz="4" w:space="0"/>
              <w:right w:val="single" w:color="auto" w:sz="4" w:space="0"/>
            </w:tcBorders>
            <w:shd w:val="clear" w:color="auto" w:fill="auto"/>
            <w:noWrap/>
            <w:vAlign w:val="center"/>
          </w:tcPr>
          <w:p w14:paraId="167C6302">
            <w:pPr>
              <w:widowControl/>
              <w:jc w:val="center"/>
              <w:rPr>
                <w:rFonts w:ascii="Calibri" w:hAnsi="Calibri" w:eastAsia="等线" w:cs="Calibri"/>
                <w:color w:val="FF0000"/>
                <w:kern w:val="0"/>
                <w:sz w:val="22"/>
              </w:rPr>
            </w:pPr>
            <w:r>
              <w:rPr>
                <w:rFonts w:ascii="Calibri" w:hAnsi="Calibri" w:eastAsia="等线" w:cs="Calibri"/>
                <w:color w:val="FF0000"/>
                <w:kern w:val="0"/>
                <w:sz w:val="22"/>
              </w:rPr>
              <w:t>《人民防空工程设计规范》GB50225-2005</w:t>
            </w:r>
          </w:p>
        </w:tc>
      </w:tr>
      <w:tr w14:paraId="0FFF077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A35A391">
            <w:pPr>
              <w:widowControl/>
              <w:jc w:val="center"/>
              <w:rPr>
                <w:rFonts w:ascii="Calibri" w:hAnsi="Calibri" w:eastAsia="等线" w:cs="Calibri"/>
                <w:color w:val="FF0000"/>
                <w:kern w:val="0"/>
                <w:sz w:val="22"/>
              </w:rPr>
            </w:pPr>
            <w:r>
              <w:rPr>
                <w:rFonts w:ascii="Calibri" w:hAnsi="Calibri" w:eastAsia="等线" w:cs="Calibri"/>
                <w:color w:val="FF0000"/>
                <w:kern w:val="0"/>
                <w:sz w:val="22"/>
              </w:rPr>
              <w:t>45</w:t>
            </w:r>
          </w:p>
        </w:tc>
        <w:tc>
          <w:tcPr>
            <w:tcW w:w="7665" w:type="dxa"/>
            <w:tcBorders>
              <w:top w:val="nil"/>
              <w:left w:val="nil"/>
              <w:bottom w:val="single" w:color="auto" w:sz="4" w:space="0"/>
              <w:right w:val="single" w:color="auto" w:sz="4" w:space="0"/>
            </w:tcBorders>
            <w:shd w:val="clear" w:color="auto" w:fill="auto"/>
            <w:noWrap/>
            <w:vAlign w:val="center"/>
          </w:tcPr>
          <w:p w14:paraId="6EE7E4F9">
            <w:pPr>
              <w:widowControl/>
              <w:jc w:val="center"/>
              <w:rPr>
                <w:rFonts w:ascii="Calibri" w:hAnsi="Calibri" w:eastAsia="等线" w:cs="Calibri"/>
                <w:color w:val="FF0000"/>
                <w:kern w:val="0"/>
                <w:sz w:val="22"/>
              </w:rPr>
            </w:pPr>
            <w:r>
              <w:rPr>
                <w:rFonts w:ascii="Calibri" w:hAnsi="Calibri" w:eastAsia="等线" w:cs="Calibri"/>
                <w:color w:val="FF0000"/>
                <w:kern w:val="0"/>
                <w:sz w:val="22"/>
              </w:rPr>
              <w:t>《人民防空工程设计防火规范》GB50098-2009</w:t>
            </w:r>
          </w:p>
        </w:tc>
      </w:tr>
      <w:tr w14:paraId="024D7C9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C5A24A2">
            <w:pPr>
              <w:widowControl/>
              <w:jc w:val="center"/>
              <w:rPr>
                <w:rFonts w:ascii="Calibri" w:hAnsi="Calibri" w:eastAsia="等线" w:cs="Calibri"/>
                <w:color w:val="FF0000"/>
                <w:kern w:val="0"/>
                <w:sz w:val="22"/>
              </w:rPr>
            </w:pPr>
            <w:r>
              <w:rPr>
                <w:rFonts w:ascii="Calibri" w:hAnsi="Calibri" w:eastAsia="等线" w:cs="Calibri"/>
                <w:color w:val="FF0000"/>
                <w:kern w:val="0"/>
                <w:sz w:val="22"/>
              </w:rPr>
              <w:t>46</w:t>
            </w:r>
          </w:p>
        </w:tc>
        <w:tc>
          <w:tcPr>
            <w:tcW w:w="7665" w:type="dxa"/>
            <w:tcBorders>
              <w:top w:val="nil"/>
              <w:left w:val="nil"/>
              <w:bottom w:val="single" w:color="auto" w:sz="4" w:space="0"/>
              <w:right w:val="single" w:color="auto" w:sz="4" w:space="0"/>
            </w:tcBorders>
            <w:shd w:val="clear" w:color="auto" w:fill="auto"/>
            <w:noWrap/>
            <w:vAlign w:val="center"/>
          </w:tcPr>
          <w:p w14:paraId="1F52440F">
            <w:pPr>
              <w:widowControl/>
              <w:jc w:val="center"/>
              <w:rPr>
                <w:rFonts w:ascii="Calibri" w:hAnsi="Calibri" w:eastAsia="等线" w:cs="Calibri"/>
                <w:color w:val="FF0000"/>
                <w:kern w:val="0"/>
                <w:sz w:val="22"/>
              </w:rPr>
            </w:pPr>
            <w:r>
              <w:rPr>
                <w:rFonts w:ascii="Calibri" w:hAnsi="Calibri" w:eastAsia="等线" w:cs="Calibri"/>
                <w:color w:val="FF0000"/>
                <w:kern w:val="0"/>
                <w:sz w:val="22"/>
              </w:rPr>
              <w:t>《人民防空工程施工及验收规范》GB50134-2004</w:t>
            </w:r>
          </w:p>
        </w:tc>
      </w:tr>
      <w:tr w14:paraId="5E82F5F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6116EF9">
            <w:pPr>
              <w:widowControl/>
              <w:jc w:val="center"/>
              <w:rPr>
                <w:rFonts w:ascii="Calibri" w:hAnsi="Calibri" w:eastAsia="等线" w:cs="Calibri"/>
                <w:color w:val="FF0000"/>
                <w:kern w:val="0"/>
                <w:sz w:val="22"/>
              </w:rPr>
            </w:pPr>
            <w:r>
              <w:rPr>
                <w:rFonts w:ascii="Calibri" w:hAnsi="Calibri" w:eastAsia="等线" w:cs="Calibri"/>
                <w:color w:val="FF0000"/>
                <w:kern w:val="0"/>
                <w:sz w:val="22"/>
              </w:rPr>
              <w:t>47</w:t>
            </w:r>
          </w:p>
        </w:tc>
        <w:tc>
          <w:tcPr>
            <w:tcW w:w="7665" w:type="dxa"/>
            <w:tcBorders>
              <w:top w:val="nil"/>
              <w:left w:val="nil"/>
              <w:bottom w:val="single" w:color="auto" w:sz="4" w:space="0"/>
              <w:right w:val="single" w:color="auto" w:sz="4" w:space="0"/>
            </w:tcBorders>
            <w:shd w:val="clear" w:color="auto" w:fill="auto"/>
            <w:noWrap/>
            <w:vAlign w:val="center"/>
          </w:tcPr>
          <w:p w14:paraId="5F6D11D4">
            <w:pPr>
              <w:widowControl/>
              <w:jc w:val="center"/>
              <w:rPr>
                <w:rFonts w:ascii="Calibri" w:hAnsi="Calibri" w:eastAsia="等线" w:cs="Calibri"/>
                <w:color w:val="FF0000"/>
                <w:kern w:val="0"/>
                <w:sz w:val="22"/>
              </w:rPr>
            </w:pPr>
            <w:r>
              <w:rPr>
                <w:rFonts w:ascii="Calibri" w:hAnsi="Calibri" w:eastAsia="等线" w:cs="Calibri"/>
                <w:color w:val="FF0000"/>
                <w:kern w:val="0"/>
                <w:sz w:val="22"/>
              </w:rPr>
              <w:t>《人民防空工程质量检验评定标准》RFJ01-2002</w:t>
            </w:r>
          </w:p>
        </w:tc>
      </w:tr>
      <w:tr w14:paraId="6E109D4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FA3EBBE">
            <w:pPr>
              <w:widowControl/>
              <w:jc w:val="center"/>
              <w:rPr>
                <w:rFonts w:ascii="Calibri" w:hAnsi="Calibri" w:eastAsia="等线" w:cs="Calibri"/>
                <w:color w:val="FF0000"/>
                <w:kern w:val="0"/>
                <w:sz w:val="22"/>
              </w:rPr>
            </w:pPr>
            <w:r>
              <w:rPr>
                <w:rFonts w:ascii="Calibri" w:hAnsi="Calibri" w:eastAsia="等线" w:cs="Calibri"/>
                <w:color w:val="FF0000"/>
                <w:kern w:val="0"/>
                <w:sz w:val="22"/>
              </w:rPr>
              <w:t>48</w:t>
            </w:r>
          </w:p>
        </w:tc>
        <w:tc>
          <w:tcPr>
            <w:tcW w:w="7665" w:type="dxa"/>
            <w:tcBorders>
              <w:top w:val="nil"/>
              <w:left w:val="nil"/>
              <w:bottom w:val="single" w:color="auto" w:sz="4" w:space="0"/>
              <w:right w:val="single" w:color="auto" w:sz="4" w:space="0"/>
            </w:tcBorders>
            <w:shd w:val="clear" w:color="auto" w:fill="auto"/>
            <w:noWrap/>
            <w:vAlign w:val="center"/>
          </w:tcPr>
          <w:p w14:paraId="358E4BB3">
            <w:pPr>
              <w:widowControl/>
              <w:jc w:val="center"/>
              <w:rPr>
                <w:rFonts w:ascii="Calibri" w:hAnsi="Calibri" w:eastAsia="等线" w:cs="Calibri"/>
                <w:color w:val="FF0000"/>
                <w:kern w:val="0"/>
                <w:sz w:val="22"/>
              </w:rPr>
            </w:pPr>
            <w:r>
              <w:rPr>
                <w:rFonts w:ascii="Calibri" w:hAnsi="Calibri" w:eastAsia="等线" w:cs="Calibri"/>
                <w:color w:val="FF0000"/>
                <w:kern w:val="0"/>
                <w:sz w:val="22"/>
              </w:rPr>
              <w:t>(人民防空工程质量验收与评价标准》RFJ01-2015</w:t>
            </w:r>
          </w:p>
        </w:tc>
      </w:tr>
      <w:tr w14:paraId="36A8786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E380ADC">
            <w:pPr>
              <w:widowControl/>
              <w:jc w:val="center"/>
              <w:rPr>
                <w:rFonts w:ascii="Calibri" w:hAnsi="Calibri" w:eastAsia="等线" w:cs="Calibri"/>
                <w:color w:val="FF0000"/>
                <w:kern w:val="0"/>
                <w:sz w:val="22"/>
              </w:rPr>
            </w:pPr>
            <w:r>
              <w:rPr>
                <w:rFonts w:ascii="Calibri" w:hAnsi="Calibri" w:eastAsia="等线" w:cs="Calibri"/>
                <w:color w:val="FF0000"/>
                <w:kern w:val="0"/>
                <w:sz w:val="22"/>
              </w:rPr>
              <w:t>49</w:t>
            </w:r>
          </w:p>
        </w:tc>
        <w:tc>
          <w:tcPr>
            <w:tcW w:w="7665" w:type="dxa"/>
            <w:tcBorders>
              <w:top w:val="nil"/>
              <w:left w:val="nil"/>
              <w:bottom w:val="single" w:color="auto" w:sz="4" w:space="0"/>
              <w:right w:val="single" w:color="auto" w:sz="4" w:space="0"/>
            </w:tcBorders>
            <w:shd w:val="clear" w:color="auto" w:fill="auto"/>
            <w:noWrap/>
            <w:vAlign w:val="center"/>
          </w:tcPr>
          <w:p w14:paraId="1B7A9740">
            <w:pPr>
              <w:widowControl/>
              <w:jc w:val="center"/>
              <w:rPr>
                <w:rFonts w:ascii="Calibri" w:hAnsi="Calibri" w:eastAsia="等线" w:cs="Calibri"/>
                <w:color w:val="FF0000"/>
                <w:kern w:val="0"/>
                <w:sz w:val="22"/>
              </w:rPr>
            </w:pPr>
            <w:r>
              <w:rPr>
                <w:rFonts w:ascii="Calibri" w:hAnsi="Calibri" w:eastAsia="等线" w:cs="Calibri"/>
                <w:color w:val="FF0000"/>
                <w:kern w:val="0"/>
                <w:sz w:val="22"/>
              </w:rPr>
              <w:t>《人防工程防护设备有选图集》14BJ15-1</w:t>
            </w:r>
          </w:p>
        </w:tc>
      </w:tr>
      <w:tr w14:paraId="4CA865F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03F42A5">
            <w:pPr>
              <w:widowControl/>
              <w:jc w:val="center"/>
              <w:rPr>
                <w:rFonts w:ascii="Calibri" w:hAnsi="Calibri" w:eastAsia="等线" w:cs="Calibri"/>
                <w:color w:val="FF0000"/>
                <w:kern w:val="0"/>
                <w:sz w:val="22"/>
              </w:rPr>
            </w:pPr>
            <w:r>
              <w:rPr>
                <w:rFonts w:ascii="Calibri" w:hAnsi="Calibri" w:eastAsia="等线" w:cs="Calibri"/>
                <w:color w:val="FF0000"/>
                <w:kern w:val="0"/>
                <w:sz w:val="22"/>
              </w:rPr>
              <w:t>50</w:t>
            </w:r>
          </w:p>
        </w:tc>
        <w:tc>
          <w:tcPr>
            <w:tcW w:w="7665" w:type="dxa"/>
            <w:tcBorders>
              <w:top w:val="nil"/>
              <w:left w:val="nil"/>
              <w:bottom w:val="single" w:color="auto" w:sz="4" w:space="0"/>
              <w:right w:val="single" w:color="auto" w:sz="4" w:space="0"/>
            </w:tcBorders>
            <w:shd w:val="clear" w:color="auto" w:fill="auto"/>
            <w:noWrap/>
            <w:vAlign w:val="center"/>
          </w:tcPr>
          <w:p w14:paraId="1877D1BD">
            <w:pPr>
              <w:widowControl/>
              <w:jc w:val="center"/>
              <w:rPr>
                <w:rFonts w:ascii="Calibri" w:hAnsi="Calibri" w:eastAsia="等线" w:cs="Calibri"/>
                <w:color w:val="FF0000"/>
                <w:kern w:val="0"/>
                <w:sz w:val="22"/>
              </w:rPr>
            </w:pPr>
            <w:r>
              <w:rPr>
                <w:rFonts w:ascii="Calibri" w:hAnsi="Calibri" w:eastAsia="等线" w:cs="Calibri"/>
                <w:color w:val="FF0000"/>
                <w:kern w:val="0"/>
                <w:sz w:val="22"/>
              </w:rPr>
              <w:t>《防空地下空结构设计》07FG01~02</w:t>
            </w:r>
          </w:p>
        </w:tc>
      </w:tr>
      <w:tr w14:paraId="3639503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0C66F11">
            <w:pPr>
              <w:widowControl/>
              <w:jc w:val="center"/>
              <w:rPr>
                <w:rFonts w:ascii="Calibri" w:hAnsi="Calibri" w:eastAsia="等线" w:cs="Calibri"/>
                <w:color w:val="FF0000"/>
                <w:kern w:val="0"/>
                <w:sz w:val="22"/>
              </w:rPr>
            </w:pPr>
            <w:r>
              <w:rPr>
                <w:rFonts w:ascii="Calibri" w:hAnsi="Calibri" w:eastAsia="等线" w:cs="Calibri"/>
                <w:color w:val="FF0000"/>
                <w:kern w:val="0"/>
                <w:sz w:val="22"/>
              </w:rPr>
              <w:t>51</w:t>
            </w:r>
          </w:p>
        </w:tc>
        <w:tc>
          <w:tcPr>
            <w:tcW w:w="7665" w:type="dxa"/>
            <w:tcBorders>
              <w:top w:val="nil"/>
              <w:left w:val="nil"/>
              <w:bottom w:val="single" w:color="auto" w:sz="4" w:space="0"/>
              <w:right w:val="single" w:color="auto" w:sz="4" w:space="0"/>
            </w:tcBorders>
            <w:shd w:val="clear" w:color="auto" w:fill="auto"/>
            <w:noWrap/>
            <w:vAlign w:val="center"/>
          </w:tcPr>
          <w:p w14:paraId="33D48CD0">
            <w:pPr>
              <w:widowControl/>
              <w:jc w:val="center"/>
              <w:rPr>
                <w:rFonts w:ascii="Calibri" w:hAnsi="Calibri" w:eastAsia="等线" w:cs="Calibri"/>
                <w:color w:val="FF0000"/>
                <w:kern w:val="0"/>
                <w:sz w:val="22"/>
              </w:rPr>
            </w:pPr>
            <w:r>
              <w:rPr>
                <w:rFonts w:ascii="Calibri" w:hAnsi="Calibri" w:eastAsia="等线" w:cs="Calibri"/>
                <w:color w:val="FF0000"/>
                <w:kern w:val="0"/>
                <w:sz w:val="22"/>
              </w:rPr>
              <w:t>《防空地下室通风设计》07FK01~02</w:t>
            </w:r>
          </w:p>
        </w:tc>
      </w:tr>
      <w:tr w14:paraId="38B5650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9182734">
            <w:pPr>
              <w:widowControl/>
              <w:jc w:val="center"/>
              <w:rPr>
                <w:rFonts w:ascii="Calibri" w:hAnsi="Calibri" w:eastAsia="等线" w:cs="Calibri"/>
                <w:color w:val="FF0000"/>
                <w:kern w:val="0"/>
                <w:sz w:val="22"/>
              </w:rPr>
            </w:pPr>
            <w:r>
              <w:rPr>
                <w:rFonts w:ascii="Calibri" w:hAnsi="Calibri" w:eastAsia="等线" w:cs="Calibri"/>
                <w:color w:val="FF0000"/>
                <w:kern w:val="0"/>
                <w:sz w:val="22"/>
              </w:rPr>
              <w:t>52</w:t>
            </w:r>
          </w:p>
        </w:tc>
        <w:tc>
          <w:tcPr>
            <w:tcW w:w="7665" w:type="dxa"/>
            <w:tcBorders>
              <w:top w:val="nil"/>
              <w:left w:val="nil"/>
              <w:bottom w:val="single" w:color="auto" w:sz="4" w:space="0"/>
              <w:right w:val="single" w:color="auto" w:sz="4" w:space="0"/>
            </w:tcBorders>
            <w:shd w:val="clear" w:color="auto" w:fill="auto"/>
            <w:noWrap/>
            <w:vAlign w:val="center"/>
          </w:tcPr>
          <w:p w14:paraId="459706E9">
            <w:pPr>
              <w:widowControl/>
              <w:jc w:val="center"/>
              <w:rPr>
                <w:rFonts w:ascii="Calibri" w:hAnsi="Calibri" w:eastAsia="等线" w:cs="Calibri"/>
                <w:color w:val="FF0000"/>
                <w:kern w:val="0"/>
                <w:sz w:val="22"/>
              </w:rPr>
            </w:pPr>
            <w:r>
              <w:rPr>
                <w:rFonts w:ascii="Calibri" w:hAnsi="Calibri" w:eastAsia="等线" w:cs="Calibri"/>
                <w:color w:val="FF0000"/>
                <w:kern w:val="0"/>
                <w:sz w:val="22"/>
              </w:rPr>
              <w:t>《防空地下室电气设计》07FD01--02</w:t>
            </w:r>
          </w:p>
        </w:tc>
      </w:tr>
      <w:tr w14:paraId="57C634A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358CB12">
            <w:pPr>
              <w:widowControl/>
              <w:jc w:val="center"/>
              <w:rPr>
                <w:rFonts w:ascii="Calibri" w:hAnsi="Calibri" w:eastAsia="等线" w:cs="Calibri"/>
                <w:color w:val="FF0000"/>
                <w:kern w:val="0"/>
                <w:sz w:val="22"/>
              </w:rPr>
            </w:pPr>
            <w:r>
              <w:rPr>
                <w:rFonts w:ascii="Calibri" w:hAnsi="Calibri" w:eastAsia="等线" w:cs="Calibri"/>
                <w:color w:val="FF0000"/>
                <w:kern w:val="0"/>
                <w:sz w:val="22"/>
              </w:rPr>
              <w:t>53</w:t>
            </w:r>
          </w:p>
        </w:tc>
        <w:tc>
          <w:tcPr>
            <w:tcW w:w="7665" w:type="dxa"/>
            <w:tcBorders>
              <w:top w:val="nil"/>
              <w:left w:val="nil"/>
              <w:bottom w:val="single" w:color="auto" w:sz="4" w:space="0"/>
              <w:right w:val="single" w:color="auto" w:sz="4" w:space="0"/>
            </w:tcBorders>
            <w:shd w:val="clear" w:color="auto" w:fill="auto"/>
            <w:noWrap/>
            <w:vAlign w:val="center"/>
          </w:tcPr>
          <w:p w14:paraId="0FFB7FAC">
            <w:pPr>
              <w:widowControl/>
              <w:jc w:val="center"/>
              <w:rPr>
                <w:rFonts w:ascii="Calibri" w:hAnsi="Calibri" w:eastAsia="等线" w:cs="Calibri"/>
                <w:color w:val="FF0000"/>
                <w:kern w:val="0"/>
                <w:sz w:val="22"/>
              </w:rPr>
            </w:pPr>
            <w:r>
              <w:rPr>
                <w:rFonts w:ascii="Calibri" w:hAnsi="Calibri" w:eastAsia="等线" w:cs="Calibri"/>
                <w:color w:val="FF0000"/>
                <w:kern w:val="0"/>
                <w:sz w:val="22"/>
              </w:rPr>
              <w:t>《防空地下室给排水设施安装》07FSO2</w:t>
            </w:r>
          </w:p>
        </w:tc>
      </w:tr>
      <w:tr w14:paraId="597CB0F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37F92F9">
            <w:pPr>
              <w:widowControl/>
              <w:jc w:val="center"/>
              <w:rPr>
                <w:rFonts w:ascii="Calibri" w:hAnsi="Calibri" w:eastAsia="等线" w:cs="Calibri"/>
                <w:color w:val="FF0000"/>
                <w:kern w:val="0"/>
                <w:sz w:val="22"/>
              </w:rPr>
            </w:pPr>
            <w:r>
              <w:rPr>
                <w:rFonts w:ascii="Calibri" w:hAnsi="Calibri" w:eastAsia="等线" w:cs="Calibri"/>
                <w:color w:val="FF0000"/>
                <w:kern w:val="0"/>
                <w:sz w:val="22"/>
              </w:rPr>
              <w:t>54</w:t>
            </w:r>
          </w:p>
        </w:tc>
        <w:tc>
          <w:tcPr>
            <w:tcW w:w="7665" w:type="dxa"/>
            <w:tcBorders>
              <w:top w:val="nil"/>
              <w:left w:val="nil"/>
              <w:bottom w:val="single" w:color="auto" w:sz="4" w:space="0"/>
              <w:right w:val="single" w:color="auto" w:sz="4" w:space="0"/>
            </w:tcBorders>
            <w:shd w:val="clear" w:color="auto" w:fill="auto"/>
            <w:noWrap/>
            <w:vAlign w:val="center"/>
          </w:tcPr>
          <w:p w14:paraId="34E03AB5">
            <w:pPr>
              <w:widowControl/>
              <w:jc w:val="center"/>
              <w:rPr>
                <w:rFonts w:ascii="Calibri" w:hAnsi="Calibri" w:eastAsia="等线" w:cs="Calibri"/>
                <w:color w:val="FF0000"/>
                <w:kern w:val="0"/>
                <w:sz w:val="22"/>
              </w:rPr>
            </w:pPr>
            <w:r>
              <w:rPr>
                <w:rFonts w:ascii="Calibri" w:hAnsi="Calibri" w:eastAsia="等线" w:cs="Calibri"/>
                <w:color w:val="FF0000"/>
                <w:kern w:val="0"/>
                <w:sz w:val="22"/>
              </w:rPr>
              <w:t>《地下工程防水技术规程》GB50108-2008</w:t>
            </w:r>
          </w:p>
        </w:tc>
      </w:tr>
      <w:tr w14:paraId="013AAEF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66CF768">
            <w:pPr>
              <w:widowControl/>
              <w:jc w:val="center"/>
              <w:rPr>
                <w:rFonts w:ascii="Calibri" w:hAnsi="Calibri" w:eastAsia="等线" w:cs="Calibri"/>
                <w:color w:val="FF0000"/>
                <w:kern w:val="0"/>
                <w:sz w:val="22"/>
              </w:rPr>
            </w:pPr>
            <w:r>
              <w:rPr>
                <w:rFonts w:ascii="Calibri" w:hAnsi="Calibri" w:eastAsia="等线" w:cs="Calibri"/>
                <w:color w:val="FF0000"/>
                <w:kern w:val="0"/>
                <w:sz w:val="22"/>
              </w:rPr>
              <w:t>55</w:t>
            </w:r>
          </w:p>
        </w:tc>
        <w:tc>
          <w:tcPr>
            <w:tcW w:w="7665" w:type="dxa"/>
            <w:tcBorders>
              <w:top w:val="nil"/>
              <w:left w:val="nil"/>
              <w:bottom w:val="single" w:color="auto" w:sz="4" w:space="0"/>
              <w:right w:val="single" w:color="auto" w:sz="4" w:space="0"/>
            </w:tcBorders>
            <w:shd w:val="clear" w:color="auto" w:fill="auto"/>
            <w:noWrap/>
            <w:vAlign w:val="center"/>
          </w:tcPr>
          <w:p w14:paraId="744572E4">
            <w:pPr>
              <w:widowControl/>
              <w:jc w:val="center"/>
              <w:rPr>
                <w:rFonts w:ascii="Calibri" w:hAnsi="Calibri" w:eastAsia="等线" w:cs="Calibri"/>
                <w:color w:val="FF0000"/>
                <w:kern w:val="0"/>
                <w:sz w:val="22"/>
              </w:rPr>
            </w:pPr>
            <w:r>
              <w:rPr>
                <w:rFonts w:ascii="Calibri" w:hAnsi="Calibri" w:eastAsia="等线" w:cs="Calibri"/>
                <w:color w:val="FF0000"/>
                <w:kern w:val="0"/>
                <w:sz w:val="22"/>
              </w:rPr>
              <w:t>《地下防水工程质量验收规范》GB50208-2011</w:t>
            </w:r>
          </w:p>
        </w:tc>
      </w:tr>
      <w:tr w14:paraId="74F360A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F2FAD33">
            <w:pPr>
              <w:widowControl/>
              <w:jc w:val="center"/>
              <w:rPr>
                <w:rFonts w:ascii="Calibri" w:hAnsi="Calibri" w:eastAsia="等线" w:cs="Calibri"/>
                <w:color w:val="FF0000"/>
                <w:kern w:val="0"/>
                <w:sz w:val="22"/>
              </w:rPr>
            </w:pPr>
            <w:r>
              <w:rPr>
                <w:rFonts w:ascii="Calibri" w:hAnsi="Calibri" w:eastAsia="等线" w:cs="Calibri"/>
                <w:color w:val="FF0000"/>
                <w:kern w:val="0"/>
                <w:sz w:val="22"/>
              </w:rPr>
              <w:t>56</w:t>
            </w:r>
          </w:p>
        </w:tc>
        <w:tc>
          <w:tcPr>
            <w:tcW w:w="7665" w:type="dxa"/>
            <w:tcBorders>
              <w:top w:val="nil"/>
              <w:left w:val="nil"/>
              <w:bottom w:val="single" w:color="auto" w:sz="4" w:space="0"/>
              <w:right w:val="single" w:color="auto" w:sz="4" w:space="0"/>
            </w:tcBorders>
            <w:shd w:val="clear" w:color="auto" w:fill="auto"/>
            <w:noWrap/>
            <w:vAlign w:val="center"/>
          </w:tcPr>
          <w:p w14:paraId="16EE26A1">
            <w:pPr>
              <w:widowControl/>
              <w:jc w:val="center"/>
              <w:rPr>
                <w:rFonts w:ascii="Calibri" w:hAnsi="Calibri" w:eastAsia="等线" w:cs="Calibri"/>
                <w:color w:val="FF0000"/>
                <w:kern w:val="0"/>
                <w:sz w:val="22"/>
              </w:rPr>
            </w:pPr>
            <w:r>
              <w:rPr>
                <w:rFonts w:ascii="Calibri" w:hAnsi="Calibri" w:eastAsia="等线" w:cs="Calibri"/>
                <w:color w:val="FF0000"/>
                <w:kern w:val="0"/>
                <w:sz w:val="22"/>
              </w:rPr>
              <w:t>《弹性体改性沥青防水卷材》GB18242-2008</w:t>
            </w:r>
          </w:p>
        </w:tc>
      </w:tr>
      <w:tr w14:paraId="1C564E7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7FD9724">
            <w:pPr>
              <w:widowControl/>
              <w:jc w:val="center"/>
              <w:rPr>
                <w:rFonts w:ascii="Calibri" w:hAnsi="Calibri" w:eastAsia="等线" w:cs="Calibri"/>
                <w:color w:val="FF0000"/>
                <w:kern w:val="0"/>
                <w:sz w:val="22"/>
              </w:rPr>
            </w:pPr>
            <w:r>
              <w:rPr>
                <w:rFonts w:ascii="Calibri" w:hAnsi="Calibri" w:eastAsia="等线" w:cs="Calibri"/>
                <w:color w:val="FF0000"/>
                <w:kern w:val="0"/>
                <w:sz w:val="22"/>
              </w:rPr>
              <w:t>57</w:t>
            </w:r>
          </w:p>
        </w:tc>
        <w:tc>
          <w:tcPr>
            <w:tcW w:w="7665" w:type="dxa"/>
            <w:tcBorders>
              <w:top w:val="nil"/>
              <w:left w:val="nil"/>
              <w:bottom w:val="single" w:color="auto" w:sz="4" w:space="0"/>
              <w:right w:val="single" w:color="auto" w:sz="4" w:space="0"/>
            </w:tcBorders>
            <w:shd w:val="clear" w:color="auto" w:fill="auto"/>
            <w:noWrap/>
            <w:vAlign w:val="center"/>
          </w:tcPr>
          <w:p w14:paraId="7B303A69">
            <w:pPr>
              <w:widowControl/>
              <w:jc w:val="center"/>
              <w:rPr>
                <w:rFonts w:ascii="Calibri" w:hAnsi="Calibri" w:eastAsia="等线" w:cs="Calibri"/>
                <w:color w:val="FF0000"/>
                <w:kern w:val="0"/>
                <w:sz w:val="22"/>
              </w:rPr>
            </w:pPr>
            <w:r>
              <w:rPr>
                <w:rFonts w:ascii="Calibri" w:hAnsi="Calibri" w:eastAsia="等线" w:cs="Calibri"/>
                <w:color w:val="FF0000"/>
                <w:kern w:val="0"/>
                <w:sz w:val="22"/>
              </w:rPr>
              <w:t>《地下工程渗漏治理技术规程》JGJ/T212-2010</w:t>
            </w:r>
          </w:p>
        </w:tc>
      </w:tr>
      <w:tr w14:paraId="3703F50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3B4EEC7">
            <w:pPr>
              <w:widowControl/>
              <w:jc w:val="center"/>
              <w:rPr>
                <w:rFonts w:ascii="Calibri" w:hAnsi="Calibri" w:eastAsia="等线" w:cs="Calibri"/>
                <w:color w:val="FF0000"/>
                <w:kern w:val="0"/>
                <w:sz w:val="22"/>
              </w:rPr>
            </w:pPr>
            <w:r>
              <w:rPr>
                <w:rFonts w:ascii="Calibri" w:hAnsi="Calibri" w:eastAsia="等线" w:cs="Calibri"/>
                <w:color w:val="FF0000"/>
                <w:kern w:val="0"/>
                <w:sz w:val="22"/>
              </w:rPr>
              <w:t>58</w:t>
            </w:r>
          </w:p>
        </w:tc>
        <w:tc>
          <w:tcPr>
            <w:tcW w:w="7665" w:type="dxa"/>
            <w:tcBorders>
              <w:top w:val="nil"/>
              <w:left w:val="nil"/>
              <w:bottom w:val="single" w:color="auto" w:sz="4" w:space="0"/>
              <w:right w:val="single" w:color="auto" w:sz="4" w:space="0"/>
            </w:tcBorders>
            <w:shd w:val="clear" w:color="auto" w:fill="auto"/>
            <w:noWrap/>
            <w:vAlign w:val="center"/>
          </w:tcPr>
          <w:p w14:paraId="4A9D79C2">
            <w:pPr>
              <w:widowControl/>
              <w:jc w:val="center"/>
              <w:rPr>
                <w:rFonts w:ascii="Calibri" w:hAnsi="Calibri" w:eastAsia="等线" w:cs="Calibri"/>
                <w:color w:val="FF0000"/>
                <w:kern w:val="0"/>
                <w:sz w:val="22"/>
              </w:rPr>
            </w:pPr>
            <w:r>
              <w:rPr>
                <w:rFonts w:ascii="Calibri" w:hAnsi="Calibri" w:eastAsia="等线" w:cs="Calibri"/>
                <w:color w:val="FF0000"/>
                <w:kern w:val="0"/>
                <w:sz w:val="22"/>
              </w:rPr>
              <w:t>《地下工程防水》图集08BJ6-1</w:t>
            </w:r>
          </w:p>
        </w:tc>
      </w:tr>
      <w:tr w14:paraId="7B1B177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5534F45">
            <w:pPr>
              <w:widowControl/>
              <w:jc w:val="center"/>
              <w:rPr>
                <w:rFonts w:ascii="Calibri" w:hAnsi="Calibri" w:eastAsia="等线" w:cs="Calibri"/>
                <w:color w:val="FF0000"/>
                <w:kern w:val="0"/>
                <w:sz w:val="22"/>
              </w:rPr>
            </w:pPr>
            <w:r>
              <w:rPr>
                <w:rFonts w:ascii="Calibri" w:hAnsi="Calibri" w:eastAsia="等线" w:cs="Calibri"/>
                <w:color w:val="FF0000"/>
                <w:kern w:val="0"/>
                <w:sz w:val="22"/>
              </w:rPr>
              <w:t>59</w:t>
            </w:r>
          </w:p>
        </w:tc>
        <w:tc>
          <w:tcPr>
            <w:tcW w:w="7665" w:type="dxa"/>
            <w:tcBorders>
              <w:top w:val="nil"/>
              <w:left w:val="nil"/>
              <w:bottom w:val="single" w:color="auto" w:sz="4" w:space="0"/>
              <w:right w:val="single" w:color="auto" w:sz="4" w:space="0"/>
            </w:tcBorders>
            <w:shd w:val="clear" w:color="auto" w:fill="auto"/>
            <w:noWrap/>
            <w:vAlign w:val="center"/>
          </w:tcPr>
          <w:p w14:paraId="17675EF9">
            <w:pPr>
              <w:widowControl/>
              <w:jc w:val="center"/>
              <w:rPr>
                <w:rFonts w:ascii="Calibri" w:hAnsi="Calibri" w:eastAsia="等线" w:cs="Calibri"/>
                <w:color w:val="FF0000"/>
                <w:kern w:val="0"/>
                <w:sz w:val="22"/>
              </w:rPr>
            </w:pPr>
            <w:r>
              <w:rPr>
                <w:rFonts w:ascii="Calibri" w:hAnsi="Calibri" w:eastAsia="等线" w:cs="Calibri"/>
                <w:color w:val="FF0000"/>
                <w:kern w:val="0"/>
                <w:sz w:val="22"/>
              </w:rPr>
              <w:t>《地下建筑防水构造图集》10J301</w:t>
            </w:r>
          </w:p>
        </w:tc>
      </w:tr>
      <w:tr w14:paraId="5A30844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AD50821">
            <w:pPr>
              <w:widowControl/>
              <w:jc w:val="center"/>
              <w:rPr>
                <w:rFonts w:ascii="Calibri" w:hAnsi="Calibri" w:eastAsia="等线" w:cs="Calibri"/>
                <w:color w:val="FF0000"/>
                <w:kern w:val="0"/>
                <w:sz w:val="22"/>
              </w:rPr>
            </w:pPr>
            <w:r>
              <w:rPr>
                <w:rFonts w:ascii="Calibri" w:hAnsi="Calibri" w:eastAsia="等线" w:cs="Calibri"/>
                <w:color w:val="FF0000"/>
                <w:kern w:val="0"/>
                <w:sz w:val="22"/>
              </w:rPr>
              <w:t>60</w:t>
            </w:r>
          </w:p>
        </w:tc>
        <w:tc>
          <w:tcPr>
            <w:tcW w:w="7665" w:type="dxa"/>
            <w:tcBorders>
              <w:top w:val="nil"/>
              <w:left w:val="nil"/>
              <w:bottom w:val="single" w:color="auto" w:sz="4" w:space="0"/>
              <w:right w:val="single" w:color="auto" w:sz="4" w:space="0"/>
            </w:tcBorders>
            <w:shd w:val="clear" w:color="auto" w:fill="auto"/>
            <w:noWrap/>
            <w:vAlign w:val="center"/>
          </w:tcPr>
          <w:p w14:paraId="3170559B">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《建筑室内防水工程技术规程》CECS196-2006</w:t>
            </w:r>
          </w:p>
        </w:tc>
      </w:tr>
      <w:tr w14:paraId="469C80C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4B9EC8B">
            <w:pPr>
              <w:widowControl/>
              <w:jc w:val="center"/>
              <w:rPr>
                <w:rFonts w:ascii="Calibri" w:hAnsi="Calibri" w:eastAsia="等线" w:cs="Calibri"/>
                <w:color w:val="FF0000"/>
                <w:kern w:val="0"/>
                <w:sz w:val="22"/>
              </w:rPr>
            </w:pPr>
            <w:r>
              <w:rPr>
                <w:rFonts w:ascii="Calibri" w:hAnsi="Calibri" w:eastAsia="等线" w:cs="Calibri"/>
                <w:color w:val="FF0000"/>
                <w:kern w:val="0"/>
                <w:sz w:val="22"/>
              </w:rPr>
              <w:t>61</w:t>
            </w:r>
          </w:p>
        </w:tc>
        <w:tc>
          <w:tcPr>
            <w:tcW w:w="7665" w:type="dxa"/>
            <w:tcBorders>
              <w:top w:val="nil"/>
              <w:left w:val="nil"/>
              <w:bottom w:val="single" w:color="auto" w:sz="4" w:space="0"/>
              <w:right w:val="single" w:color="auto" w:sz="4" w:space="0"/>
            </w:tcBorders>
            <w:shd w:val="clear" w:color="auto" w:fill="auto"/>
            <w:noWrap/>
            <w:vAlign w:val="center"/>
          </w:tcPr>
          <w:p w14:paraId="5E374308">
            <w:pPr>
              <w:widowControl/>
              <w:jc w:val="center"/>
              <w:rPr>
                <w:rFonts w:ascii="Calibri" w:hAnsi="Calibri" w:eastAsia="等线" w:cs="Calibri"/>
                <w:color w:val="FF0000"/>
                <w:kern w:val="0"/>
                <w:sz w:val="22"/>
              </w:rPr>
            </w:pPr>
            <w:r>
              <w:rPr>
                <w:rFonts w:ascii="Calibri" w:hAnsi="Calibri" w:eastAsia="等线" w:cs="Calibri"/>
                <w:color w:val="FF0000"/>
                <w:kern w:val="0"/>
                <w:sz w:val="22"/>
              </w:rPr>
              <w:t>《聚乙烯丙纶卷材复合防水工程技术规程》CECS199-2006</w:t>
            </w:r>
          </w:p>
        </w:tc>
      </w:tr>
      <w:tr w14:paraId="5BEF03B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AF7672D">
            <w:pPr>
              <w:widowControl/>
              <w:jc w:val="center"/>
              <w:rPr>
                <w:rFonts w:ascii="Calibri" w:hAnsi="Calibri" w:eastAsia="等线" w:cs="Calibri"/>
                <w:color w:val="FF0000"/>
                <w:kern w:val="0"/>
                <w:sz w:val="22"/>
              </w:rPr>
            </w:pPr>
            <w:r>
              <w:rPr>
                <w:rFonts w:ascii="Calibri" w:hAnsi="Calibri" w:eastAsia="等线" w:cs="Calibri"/>
                <w:color w:val="FF0000"/>
                <w:kern w:val="0"/>
                <w:sz w:val="22"/>
              </w:rPr>
              <w:t>62</w:t>
            </w:r>
          </w:p>
        </w:tc>
        <w:tc>
          <w:tcPr>
            <w:tcW w:w="7665" w:type="dxa"/>
            <w:tcBorders>
              <w:top w:val="nil"/>
              <w:left w:val="nil"/>
              <w:bottom w:val="single" w:color="auto" w:sz="4" w:space="0"/>
              <w:right w:val="single" w:color="auto" w:sz="4" w:space="0"/>
            </w:tcBorders>
            <w:shd w:val="clear" w:color="auto" w:fill="auto"/>
            <w:noWrap/>
            <w:vAlign w:val="center"/>
          </w:tcPr>
          <w:p w14:paraId="5336E993">
            <w:pPr>
              <w:widowControl/>
              <w:jc w:val="center"/>
              <w:rPr>
                <w:rFonts w:ascii="Calibri" w:hAnsi="Calibri" w:eastAsia="等线" w:cs="Calibri"/>
                <w:color w:val="FF0000"/>
                <w:kern w:val="0"/>
                <w:sz w:val="22"/>
              </w:rPr>
            </w:pPr>
            <w:r>
              <w:rPr>
                <w:rFonts w:ascii="Calibri" w:hAnsi="Calibri" w:eastAsia="等线" w:cs="Calibri"/>
                <w:color w:val="FF0000"/>
                <w:kern w:val="0"/>
                <w:sz w:val="22"/>
              </w:rPr>
              <w:t>《防水用弹性体(SBS)改性沥青》GBT 26528-2011</w:t>
            </w:r>
          </w:p>
        </w:tc>
      </w:tr>
      <w:tr w14:paraId="5CD4623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887F271">
            <w:pPr>
              <w:widowControl/>
              <w:jc w:val="center"/>
              <w:rPr>
                <w:rFonts w:ascii="Calibri" w:hAnsi="Calibri" w:eastAsia="等线" w:cs="Calibri"/>
                <w:color w:val="FF0000"/>
                <w:kern w:val="0"/>
                <w:sz w:val="22"/>
              </w:rPr>
            </w:pPr>
            <w:r>
              <w:rPr>
                <w:rFonts w:ascii="Calibri" w:hAnsi="Calibri" w:eastAsia="等线" w:cs="Calibri"/>
                <w:color w:val="FF0000"/>
                <w:kern w:val="0"/>
                <w:sz w:val="22"/>
              </w:rPr>
              <w:t>63</w:t>
            </w:r>
          </w:p>
        </w:tc>
        <w:tc>
          <w:tcPr>
            <w:tcW w:w="7665" w:type="dxa"/>
            <w:tcBorders>
              <w:top w:val="nil"/>
              <w:left w:val="nil"/>
              <w:bottom w:val="single" w:color="auto" w:sz="4" w:space="0"/>
              <w:right w:val="single" w:color="auto" w:sz="4" w:space="0"/>
            </w:tcBorders>
            <w:shd w:val="clear" w:color="auto" w:fill="auto"/>
            <w:noWrap/>
            <w:vAlign w:val="center"/>
          </w:tcPr>
          <w:p w14:paraId="1866D7B0">
            <w:pPr>
              <w:widowControl/>
              <w:jc w:val="center"/>
              <w:rPr>
                <w:rFonts w:ascii="Calibri" w:hAnsi="Calibri" w:eastAsia="等线" w:cs="Calibri"/>
                <w:color w:val="FF0000"/>
                <w:kern w:val="0"/>
                <w:sz w:val="22"/>
              </w:rPr>
            </w:pPr>
            <w:r>
              <w:rPr>
                <w:rFonts w:ascii="Calibri" w:hAnsi="Calibri" w:eastAsia="等线" w:cs="Calibri"/>
                <w:color w:val="FF0000"/>
                <w:kern w:val="0"/>
                <w:sz w:val="22"/>
              </w:rPr>
              <w:t>《住宅室内防水工程技术规范》JGJ298-2013</w:t>
            </w:r>
          </w:p>
        </w:tc>
      </w:tr>
      <w:tr w14:paraId="7B137D3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6C883FA">
            <w:pPr>
              <w:widowControl/>
              <w:jc w:val="center"/>
              <w:rPr>
                <w:rFonts w:ascii="Calibri" w:hAnsi="Calibri" w:eastAsia="等线" w:cs="Calibri"/>
                <w:color w:val="FF0000"/>
                <w:kern w:val="0"/>
                <w:sz w:val="22"/>
              </w:rPr>
            </w:pPr>
            <w:r>
              <w:rPr>
                <w:rFonts w:ascii="Calibri" w:hAnsi="Calibri" w:eastAsia="等线" w:cs="Calibri"/>
                <w:color w:val="FF0000"/>
                <w:kern w:val="0"/>
                <w:sz w:val="22"/>
              </w:rPr>
              <w:t>64</w:t>
            </w:r>
          </w:p>
        </w:tc>
        <w:tc>
          <w:tcPr>
            <w:tcW w:w="7665" w:type="dxa"/>
            <w:tcBorders>
              <w:top w:val="nil"/>
              <w:left w:val="nil"/>
              <w:bottom w:val="single" w:color="auto" w:sz="4" w:space="0"/>
              <w:right w:val="single" w:color="auto" w:sz="4" w:space="0"/>
            </w:tcBorders>
            <w:shd w:val="clear" w:color="auto" w:fill="auto"/>
            <w:noWrap/>
            <w:vAlign w:val="center"/>
          </w:tcPr>
          <w:p w14:paraId="6D33505C">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《建筑外墙防水工程技术规程》JGJ/T235-2011</w:t>
            </w:r>
          </w:p>
        </w:tc>
      </w:tr>
      <w:tr w14:paraId="6960633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9AC9D42">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三、</w:t>
            </w:r>
          </w:p>
        </w:tc>
        <w:tc>
          <w:tcPr>
            <w:tcW w:w="7665" w:type="dxa"/>
            <w:tcBorders>
              <w:top w:val="nil"/>
              <w:left w:val="nil"/>
              <w:bottom w:val="single" w:color="auto" w:sz="4" w:space="0"/>
              <w:right w:val="single" w:color="auto" w:sz="4" w:space="0"/>
            </w:tcBorders>
            <w:shd w:val="clear" w:color="auto" w:fill="auto"/>
            <w:noWrap/>
            <w:vAlign w:val="center"/>
          </w:tcPr>
          <w:p w14:paraId="68B7046F">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钢结构</w:t>
            </w:r>
          </w:p>
        </w:tc>
      </w:tr>
      <w:tr w14:paraId="32D2E0D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7144C06">
            <w:pPr>
              <w:widowControl/>
              <w:jc w:val="center"/>
              <w:rPr>
                <w:rFonts w:ascii="Calibri" w:hAnsi="Calibri" w:eastAsia="等线" w:cs="Calibri"/>
                <w:color w:val="FF0000"/>
                <w:kern w:val="0"/>
                <w:sz w:val="22"/>
              </w:rPr>
            </w:pPr>
            <w:r>
              <w:rPr>
                <w:rFonts w:ascii="Calibri" w:hAnsi="Calibri" w:eastAsia="等线" w:cs="Calibri"/>
                <w:color w:val="FF0000"/>
                <w:kern w:val="0"/>
                <w:sz w:val="22"/>
              </w:rPr>
              <w:t>1</w:t>
            </w:r>
          </w:p>
        </w:tc>
        <w:tc>
          <w:tcPr>
            <w:tcW w:w="7665" w:type="dxa"/>
            <w:tcBorders>
              <w:top w:val="nil"/>
              <w:left w:val="nil"/>
              <w:bottom w:val="single" w:color="auto" w:sz="4" w:space="0"/>
              <w:right w:val="single" w:color="auto" w:sz="4" w:space="0"/>
            </w:tcBorders>
            <w:shd w:val="clear" w:color="auto" w:fill="auto"/>
            <w:noWrap/>
            <w:vAlign w:val="center"/>
          </w:tcPr>
          <w:p w14:paraId="4FA63F9C">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《钢结构设计标准》GB 50017-2017</w:t>
            </w:r>
          </w:p>
        </w:tc>
      </w:tr>
      <w:tr w14:paraId="1DDC78F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C2B5E7D">
            <w:pPr>
              <w:widowControl/>
              <w:jc w:val="center"/>
              <w:rPr>
                <w:rFonts w:ascii="Calibri" w:hAnsi="Calibri" w:eastAsia="等线" w:cs="Calibri"/>
                <w:color w:val="FF0000"/>
                <w:kern w:val="0"/>
                <w:sz w:val="22"/>
              </w:rPr>
            </w:pPr>
            <w:r>
              <w:rPr>
                <w:rFonts w:ascii="Calibri" w:hAnsi="Calibri" w:eastAsia="等线" w:cs="Calibri"/>
                <w:color w:val="FF0000"/>
                <w:kern w:val="0"/>
                <w:sz w:val="22"/>
              </w:rPr>
              <w:t>2</w:t>
            </w:r>
          </w:p>
        </w:tc>
        <w:tc>
          <w:tcPr>
            <w:tcW w:w="7665" w:type="dxa"/>
            <w:tcBorders>
              <w:top w:val="nil"/>
              <w:left w:val="nil"/>
              <w:bottom w:val="single" w:color="auto" w:sz="4" w:space="0"/>
              <w:right w:val="single" w:color="auto" w:sz="4" w:space="0"/>
            </w:tcBorders>
            <w:shd w:val="clear" w:color="auto" w:fill="auto"/>
            <w:noWrap/>
            <w:vAlign w:val="center"/>
          </w:tcPr>
          <w:p w14:paraId="58EE4B5F">
            <w:pPr>
              <w:widowControl/>
              <w:jc w:val="center"/>
              <w:rPr>
                <w:rFonts w:ascii="Calibri" w:hAnsi="Calibri" w:eastAsia="等线" w:cs="Calibri"/>
                <w:color w:val="FF0000"/>
                <w:kern w:val="0"/>
                <w:sz w:val="22"/>
              </w:rPr>
            </w:pPr>
            <w:r>
              <w:rPr>
                <w:rFonts w:ascii="Calibri" w:hAnsi="Calibri" w:eastAsia="等线" w:cs="Calibri"/>
                <w:color w:val="FF0000"/>
                <w:kern w:val="0"/>
                <w:sz w:val="22"/>
              </w:rPr>
              <w:t>《高层民用建筑钢结构技术规程》JGJ 99-2015</w:t>
            </w:r>
          </w:p>
        </w:tc>
      </w:tr>
      <w:tr w14:paraId="25C93A1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136D081">
            <w:pPr>
              <w:widowControl/>
              <w:jc w:val="center"/>
              <w:rPr>
                <w:rFonts w:ascii="Calibri" w:hAnsi="Calibri" w:eastAsia="等线" w:cs="Calibri"/>
                <w:color w:val="FF0000"/>
                <w:kern w:val="0"/>
                <w:sz w:val="22"/>
              </w:rPr>
            </w:pPr>
            <w:r>
              <w:rPr>
                <w:rFonts w:ascii="Calibri" w:hAnsi="Calibri" w:eastAsia="等线" w:cs="Calibri"/>
                <w:color w:val="FF0000"/>
                <w:kern w:val="0"/>
                <w:sz w:val="22"/>
              </w:rPr>
              <w:t>3</w:t>
            </w:r>
          </w:p>
        </w:tc>
        <w:tc>
          <w:tcPr>
            <w:tcW w:w="7665" w:type="dxa"/>
            <w:tcBorders>
              <w:top w:val="nil"/>
              <w:left w:val="nil"/>
              <w:bottom w:val="single" w:color="auto" w:sz="4" w:space="0"/>
              <w:right w:val="single" w:color="auto" w:sz="4" w:space="0"/>
            </w:tcBorders>
            <w:shd w:val="clear" w:color="auto" w:fill="auto"/>
            <w:noWrap/>
            <w:vAlign w:val="center"/>
          </w:tcPr>
          <w:p w14:paraId="1C9F5995">
            <w:pPr>
              <w:widowControl/>
              <w:jc w:val="center"/>
              <w:rPr>
                <w:rFonts w:ascii="Calibri" w:hAnsi="Calibri" w:eastAsia="等线" w:cs="Calibri"/>
                <w:color w:val="FF0000"/>
                <w:kern w:val="0"/>
                <w:sz w:val="22"/>
              </w:rPr>
            </w:pPr>
            <w:r>
              <w:rPr>
                <w:rFonts w:ascii="Calibri" w:hAnsi="Calibri" w:eastAsia="等线" w:cs="Calibri"/>
                <w:color w:val="FF0000"/>
                <w:kern w:val="0"/>
                <w:sz w:val="22"/>
              </w:rPr>
              <w:t>《组合结构设计规范》JCJ138-2016</w:t>
            </w:r>
          </w:p>
        </w:tc>
      </w:tr>
      <w:tr w14:paraId="55531DA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BF93639">
            <w:pPr>
              <w:widowControl/>
              <w:jc w:val="center"/>
              <w:rPr>
                <w:rFonts w:ascii="Calibri" w:hAnsi="Calibri" w:eastAsia="等线" w:cs="Calibri"/>
                <w:color w:val="FF0000"/>
                <w:kern w:val="0"/>
                <w:sz w:val="22"/>
              </w:rPr>
            </w:pPr>
            <w:r>
              <w:rPr>
                <w:rFonts w:ascii="Calibri" w:hAnsi="Calibri" w:eastAsia="等线" w:cs="Calibri"/>
                <w:color w:val="FF0000"/>
                <w:kern w:val="0"/>
                <w:sz w:val="22"/>
              </w:rPr>
              <w:t>4</w:t>
            </w:r>
          </w:p>
        </w:tc>
        <w:tc>
          <w:tcPr>
            <w:tcW w:w="7665" w:type="dxa"/>
            <w:tcBorders>
              <w:top w:val="nil"/>
              <w:left w:val="nil"/>
              <w:bottom w:val="single" w:color="auto" w:sz="4" w:space="0"/>
              <w:right w:val="single" w:color="auto" w:sz="4" w:space="0"/>
            </w:tcBorders>
            <w:shd w:val="clear" w:color="auto" w:fill="auto"/>
            <w:noWrap/>
            <w:vAlign w:val="center"/>
          </w:tcPr>
          <w:p w14:paraId="0D641BB4">
            <w:pPr>
              <w:widowControl/>
              <w:jc w:val="center"/>
              <w:rPr>
                <w:rFonts w:ascii="Calibri" w:hAnsi="Calibri" w:eastAsia="等线" w:cs="Calibri"/>
                <w:color w:val="FF0000"/>
                <w:kern w:val="0"/>
                <w:sz w:val="22"/>
              </w:rPr>
            </w:pPr>
            <w:r>
              <w:rPr>
                <w:rFonts w:ascii="Calibri" w:hAnsi="Calibri" w:eastAsia="等线" w:cs="Calibri"/>
                <w:color w:val="FF0000"/>
                <w:kern w:val="0"/>
                <w:sz w:val="22"/>
              </w:rPr>
              <w:t>《冷弯薄壁型钢结构技术规范》GB 50018-2002</w:t>
            </w:r>
          </w:p>
        </w:tc>
      </w:tr>
      <w:tr w14:paraId="314B9A4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89C0B37">
            <w:pPr>
              <w:widowControl/>
              <w:jc w:val="center"/>
              <w:rPr>
                <w:rFonts w:ascii="Calibri" w:hAnsi="Calibri" w:eastAsia="等线" w:cs="Calibri"/>
                <w:color w:val="FF0000"/>
                <w:kern w:val="0"/>
                <w:sz w:val="22"/>
              </w:rPr>
            </w:pPr>
            <w:r>
              <w:rPr>
                <w:rFonts w:ascii="Calibri" w:hAnsi="Calibri" w:eastAsia="等线" w:cs="Calibri"/>
                <w:color w:val="FF0000"/>
                <w:kern w:val="0"/>
                <w:sz w:val="22"/>
              </w:rPr>
              <w:t>5</w:t>
            </w:r>
          </w:p>
        </w:tc>
        <w:tc>
          <w:tcPr>
            <w:tcW w:w="7665" w:type="dxa"/>
            <w:tcBorders>
              <w:top w:val="nil"/>
              <w:left w:val="nil"/>
              <w:bottom w:val="single" w:color="auto" w:sz="4" w:space="0"/>
              <w:right w:val="single" w:color="auto" w:sz="4" w:space="0"/>
            </w:tcBorders>
            <w:shd w:val="clear" w:color="auto" w:fill="auto"/>
            <w:noWrap/>
            <w:vAlign w:val="center"/>
          </w:tcPr>
          <w:p w14:paraId="534FCF95">
            <w:pPr>
              <w:widowControl/>
              <w:jc w:val="center"/>
              <w:rPr>
                <w:rFonts w:ascii="Calibri" w:hAnsi="Calibri" w:eastAsia="等线" w:cs="Calibri"/>
                <w:color w:val="FF0000"/>
                <w:kern w:val="0"/>
                <w:sz w:val="22"/>
              </w:rPr>
            </w:pPr>
            <w:r>
              <w:rPr>
                <w:rFonts w:ascii="Calibri" w:hAnsi="Calibri" w:eastAsia="等线" w:cs="Calibri"/>
                <w:color w:val="FF0000"/>
                <w:kern w:val="0"/>
                <w:sz w:val="22"/>
              </w:rPr>
              <w:t>《钢管混凝土结构技术规范》GB 50936-2014</w:t>
            </w:r>
          </w:p>
        </w:tc>
      </w:tr>
      <w:tr w14:paraId="042A046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1B47312">
            <w:pPr>
              <w:widowControl/>
              <w:jc w:val="center"/>
              <w:rPr>
                <w:rFonts w:ascii="Calibri" w:hAnsi="Calibri" w:eastAsia="等线" w:cs="Calibri"/>
                <w:color w:val="FF0000"/>
                <w:kern w:val="0"/>
                <w:sz w:val="22"/>
              </w:rPr>
            </w:pPr>
            <w:r>
              <w:rPr>
                <w:rFonts w:ascii="Calibri" w:hAnsi="Calibri" w:eastAsia="等线" w:cs="Calibri"/>
                <w:color w:val="FF0000"/>
                <w:kern w:val="0"/>
                <w:sz w:val="22"/>
              </w:rPr>
              <w:t>6</w:t>
            </w:r>
          </w:p>
        </w:tc>
        <w:tc>
          <w:tcPr>
            <w:tcW w:w="7665" w:type="dxa"/>
            <w:tcBorders>
              <w:top w:val="nil"/>
              <w:left w:val="nil"/>
              <w:bottom w:val="single" w:color="auto" w:sz="4" w:space="0"/>
              <w:right w:val="single" w:color="auto" w:sz="4" w:space="0"/>
            </w:tcBorders>
            <w:shd w:val="clear" w:color="auto" w:fill="auto"/>
            <w:noWrap/>
            <w:vAlign w:val="center"/>
          </w:tcPr>
          <w:p w14:paraId="6096F9CB">
            <w:pPr>
              <w:widowControl/>
              <w:jc w:val="center"/>
              <w:rPr>
                <w:rFonts w:ascii="Calibri" w:hAnsi="Calibri" w:eastAsia="等线" w:cs="Calibri"/>
                <w:color w:val="FF0000"/>
                <w:kern w:val="0"/>
                <w:sz w:val="22"/>
              </w:rPr>
            </w:pPr>
            <w:r>
              <w:rPr>
                <w:rFonts w:ascii="Calibri" w:hAnsi="Calibri" w:eastAsia="等线" w:cs="Calibri"/>
                <w:color w:val="FF0000"/>
                <w:kern w:val="0"/>
                <w:sz w:val="22"/>
              </w:rPr>
              <w:t>《空间网格结构技术规程》JGJ 7-2010</w:t>
            </w:r>
          </w:p>
        </w:tc>
      </w:tr>
      <w:tr w14:paraId="234E61E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17CAA70">
            <w:pPr>
              <w:widowControl/>
              <w:jc w:val="center"/>
              <w:rPr>
                <w:rFonts w:ascii="Calibri" w:hAnsi="Calibri" w:eastAsia="等线" w:cs="Calibri"/>
                <w:color w:val="FF0000"/>
                <w:kern w:val="0"/>
                <w:sz w:val="22"/>
              </w:rPr>
            </w:pPr>
            <w:r>
              <w:rPr>
                <w:rFonts w:ascii="Calibri" w:hAnsi="Calibri" w:eastAsia="等线" w:cs="Calibri"/>
                <w:color w:val="FF0000"/>
                <w:kern w:val="0"/>
                <w:sz w:val="22"/>
              </w:rPr>
              <w:t>7</w:t>
            </w:r>
          </w:p>
        </w:tc>
        <w:tc>
          <w:tcPr>
            <w:tcW w:w="7665" w:type="dxa"/>
            <w:tcBorders>
              <w:top w:val="nil"/>
              <w:left w:val="nil"/>
              <w:bottom w:val="single" w:color="auto" w:sz="4" w:space="0"/>
              <w:right w:val="single" w:color="auto" w:sz="4" w:space="0"/>
            </w:tcBorders>
            <w:shd w:val="clear" w:color="auto" w:fill="auto"/>
            <w:noWrap/>
            <w:vAlign w:val="center"/>
          </w:tcPr>
          <w:p w14:paraId="61DAD29E">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《钢结构焊接规范》GB50661-2011</w:t>
            </w:r>
          </w:p>
        </w:tc>
      </w:tr>
      <w:tr w14:paraId="22C406D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F9B7FDE">
            <w:pPr>
              <w:widowControl/>
              <w:jc w:val="center"/>
              <w:rPr>
                <w:rFonts w:ascii="Calibri" w:hAnsi="Calibri" w:eastAsia="等线" w:cs="Calibri"/>
                <w:color w:val="FF0000"/>
                <w:kern w:val="0"/>
                <w:sz w:val="22"/>
              </w:rPr>
            </w:pPr>
            <w:r>
              <w:rPr>
                <w:rFonts w:ascii="Calibri" w:hAnsi="Calibri" w:eastAsia="等线" w:cs="Calibri"/>
                <w:color w:val="FF0000"/>
                <w:kern w:val="0"/>
                <w:sz w:val="22"/>
              </w:rPr>
              <w:t>8</w:t>
            </w:r>
          </w:p>
        </w:tc>
        <w:tc>
          <w:tcPr>
            <w:tcW w:w="7665" w:type="dxa"/>
            <w:tcBorders>
              <w:top w:val="nil"/>
              <w:left w:val="nil"/>
              <w:bottom w:val="single" w:color="auto" w:sz="4" w:space="0"/>
              <w:right w:val="single" w:color="auto" w:sz="4" w:space="0"/>
            </w:tcBorders>
            <w:shd w:val="clear" w:color="auto" w:fill="auto"/>
            <w:noWrap/>
            <w:vAlign w:val="center"/>
          </w:tcPr>
          <w:p w14:paraId="2224D88A">
            <w:pPr>
              <w:widowControl/>
              <w:jc w:val="center"/>
              <w:rPr>
                <w:rFonts w:ascii="Calibri" w:hAnsi="Calibri" w:eastAsia="等线" w:cs="Calibri"/>
                <w:color w:val="FF0000"/>
                <w:kern w:val="0"/>
                <w:sz w:val="22"/>
              </w:rPr>
            </w:pPr>
            <w:r>
              <w:rPr>
                <w:rFonts w:ascii="Calibri" w:hAnsi="Calibri" w:eastAsia="等线" w:cs="Calibri"/>
                <w:color w:val="FF0000"/>
                <w:kern w:val="0"/>
                <w:sz w:val="22"/>
              </w:rPr>
              <w:t>《铸钢结构技术规程》JGJ/T 395-2017</w:t>
            </w:r>
          </w:p>
        </w:tc>
      </w:tr>
      <w:tr w14:paraId="41AA5C1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C7FBE0C">
            <w:pPr>
              <w:widowControl/>
              <w:jc w:val="center"/>
              <w:rPr>
                <w:rFonts w:ascii="Calibri" w:hAnsi="Calibri" w:eastAsia="等线" w:cs="Calibri"/>
                <w:color w:val="FF0000"/>
                <w:kern w:val="0"/>
                <w:sz w:val="22"/>
              </w:rPr>
            </w:pPr>
            <w:r>
              <w:rPr>
                <w:rFonts w:ascii="Calibri" w:hAnsi="Calibri" w:eastAsia="等线" w:cs="Calibri"/>
                <w:color w:val="FF0000"/>
                <w:kern w:val="0"/>
                <w:sz w:val="22"/>
              </w:rPr>
              <w:t>9</w:t>
            </w:r>
          </w:p>
        </w:tc>
        <w:tc>
          <w:tcPr>
            <w:tcW w:w="7665" w:type="dxa"/>
            <w:tcBorders>
              <w:top w:val="nil"/>
              <w:left w:val="nil"/>
              <w:bottom w:val="single" w:color="auto" w:sz="4" w:space="0"/>
              <w:right w:val="single" w:color="auto" w:sz="4" w:space="0"/>
            </w:tcBorders>
            <w:shd w:val="clear" w:color="auto" w:fill="auto"/>
            <w:noWrap/>
            <w:vAlign w:val="center"/>
          </w:tcPr>
          <w:p w14:paraId="2DE7E80B">
            <w:pPr>
              <w:widowControl/>
              <w:jc w:val="center"/>
              <w:rPr>
                <w:rFonts w:ascii="Calibri" w:hAnsi="Calibri" w:eastAsia="等线" w:cs="Calibri"/>
                <w:color w:val="FF0000"/>
                <w:kern w:val="0"/>
                <w:sz w:val="22"/>
              </w:rPr>
            </w:pPr>
            <w:r>
              <w:rPr>
                <w:rFonts w:ascii="Calibri" w:hAnsi="Calibri" w:eastAsia="等线" w:cs="Calibri"/>
                <w:color w:val="FF0000"/>
                <w:kern w:val="0"/>
                <w:sz w:val="22"/>
              </w:rPr>
              <w:t>《建筑钢结构防火技术规范》GB 51249-2017</w:t>
            </w:r>
          </w:p>
        </w:tc>
      </w:tr>
      <w:tr w14:paraId="5249929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5D940A0">
            <w:pPr>
              <w:widowControl/>
              <w:jc w:val="center"/>
              <w:rPr>
                <w:rFonts w:ascii="Calibri" w:hAnsi="Calibri" w:eastAsia="等线" w:cs="Calibri"/>
                <w:color w:val="FF0000"/>
                <w:kern w:val="0"/>
                <w:sz w:val="22"/>
              </w:rPr>
            </w:pPr>
            <w:r>
              <w:rPr>
                <w:rFonts w:ascii="Calibri" w:hAnsi="Calibri" w:eastAsia="等线" w:cs="Calibri"/>
                <w:color w:val="FF0000"/>
                <w:kern w:val="0"/>
                <w:sz w:val="22"/>
              </w:rPr>
              <w:t>10</w:t>
            </w:r>
          </w:p>
        </w:tc>
        <w:tc>
          <w:tcPr>
            <w:tcW w:w="7665" w:type="dxa"/>
            <w:tcBorders>
              <w:top w:val="nil"/>
              <w:left w:val="nil"/>
              <w:bottom w:val="single" w:color="auto" w:sz="4" w:space="0"/>
              <w:right w:val="single" w:color="auto" w:sz="4" w:space="0"/>
            </w:tcBorders>
            <w:shd w:val="clear" w:color="auto" w:fill="auto"/>
            <w:noWrap/>
            <w:vAlign w:val="center"/>
          </w:tcPr>
          <w:p w14:paraId="2719AE59">
            <w:pPr>
              <w:widowControl/>
              <w:jc w:val="center"/>
              <w:rPr>
                <w:rFonts w:ascii="Calibri" w:hAnsi="Calibri" w:eastAsia="等线" w:cs="Calibri"/>
                <w:color w:val="FF0000"/>
                <w:kern w:val="0"/>
                <w:sz w:val="22"/>
              </w:rPr>
            </w:pPr>
            <w:r>
              <w:rPr>
                <w:rFonts w:ascii="Calibri" w:hAnsi="Calibri" w:eastAsia="等线" w:cs="Calibri"/>
                <w:color w:val="FF0000"/>
                <w:kern w:val="0"/>
                <w:sz w:val="22"/>
              </w:rPr>
              <w:t>《碳素结构钢》GB/T700-2006</w:t>
            </w:r>
          </w:p>
        </w:tc>
      </w:tr>
      <w:tr w14:paraId="0394350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CE42ACB">
            <w:pPr>
              <w:widowControl/>
              <w:jc w:val="center"/>
              <w:rPr>
                <w:rFonts w:ascii="Calibri" w:hAnsi="Calibri" w:eastAsia="等线" w:cs="Calibri"/>
                <w:color w:val="FF0000"/>
                <w:kern w:val="0"/>
                <w:sz w:val="22"/>
              </w:rPr>
            </w:pPr>
            <w:r>
              <w:rPr>
                <w:rFonts w:ascii="Calibri" w:hAnsi="Calibri" w:eastAsia="等线" w:cs="Calibri"/>
                <w:color w:val="FF0000"/>
                <w:kern w:val="0"/>
                <w:sz w:val="22"/>
              </w:rPr>
              <w:t>11</w:t>
            </w:r>
          </w:p>
        </w:tc>
        <w:tc>
          <w:tcPr>
            <w:tcW w:w="7665" w:type="dxa"/>
            <w:tcBorders>
              <w:top w:val="nil"/>
              <w:left w:val="nil"/>
              <w:bottom w:val="single" w:color="auto" w:sz="4" w:space="0"/>
              <w:right w:val="single" w:color="auto" w:sz="4" w:space="0"/>
            </w:tcBorders>
            <w:shd w:val="clear" w:color="auto" w:fill="auto"/>
            <w:noWrap/>
            <w:vAlign w:val="center"/>
          </w:tcPr>
          <w:p w14:paraId="24BBBEBF">
            <w:pPr>
              <w:widowControl/>
              <w:jc w:val="center"/>
              <w:rPr>
                <w:rFonts w:ascii="Calibri" w:hAnsi="Calibri" w:eastAsia="等线" w:cs="Calibri"/>
                <w:color w:val="FF0000"/>
                <w:kern w:val="0"/>
                <w:sz w:val="22"/>
              </w:rPr>
            </w:pPr>
            <w:r>
              <w:rPr>
                <w:rFonts w:ascii="Calibri" w:hAnsi="Calibri" w:eastAsia="等线" w:cs="Calibri"/>
                <w:color w:val="FF0000"/>
                <w:kern w:val="0"/>
                <w:sz w:val="22"/>
              </w:rPr>
              <w:t>《低合金高强度结构钢》GB/T 1591-2018</w:t>
            </w:r>
          </w:p>
        </w:tc>
      </w:tr>
      <w:tr w14:paraId="2C38879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1A9B04B">
            <w:pPr>
              <w:widowControl/>
              <w:jc w:val="center"/>
              <w:rPr>
                <w:rFonts w:ascii="Calibri" w:hAnsi="Calibri" w:eastAsia="等线" w:cs="Calibri"/>
                <w:color w:val="FF0000"/>
                <w:kern w:val="0"/>
                <w:sz w:val="22"/>
              </w:rPr>
            </w:pPr>
            <w:r>
              <w:rPr>
                <w:rFonts w:ascii="Calibri" w:hAnsi="Calibri" w:eastAsia="等线" w:cs="Calibri"/>
                <w:color w:val="FF0000"/>
                <w:kern w:val="0"/>
                <w:sz w:val="22"/>
              </w:rPr>
              <w:t>12</w:t>
            </w:r>
          </w:p>
        </w:tc>
        <w:tc>
          <w:tcPr>
            <w:tcW w:w="7665" w:type="dxa"/>
            <w:tcBorders>
              <w:top w:val="nil"/>
              <w:left w:val="nil"/>
              <w:bottom w:val="single" w:color="auto" w:sz="4" w:space="0"/>
              <w:right w:val="single" w:color="auto" w:sz="4" w:space="0"/>
            </w:tcBorders>
            <w:shd w:val="clear" w:color="auto" w:fill="auto"/>
            <w:noWrap/>
            <w:vAlign w:val="center"/>
          </w:tcPr>
          <w:p w14:paraId="04E871C1">
            <w:pPr>
              <w:widowControl/>
              <w:jc w:val="center"/>
              <w:rPr>
                <w:rFonts w:ascii="Calibri" w:hAnsi="Calibri" w:eastAsia="等线" w:cs="Calibri"/>
                <w:color w:val="FF0000"/>
                <w:kern w:val="0"/>
                <w:sz w:val="22"/>
              </w:rPr>
            </w:pPr>
            <w:r>
              <w:rPr>
                <w:rFonts w:ascii="Calibri" w:hAnsi="Calibri" w:eastAsia="等线" w:cs="Calibri"/>
                <w:color w:val="FF0000"/>
                <w:kern w:val="0"/>
                <w:sz w:val="22"/>
              </w:rPr>
              <w:t>《优质碳素结构钢》GB/T699-2015</w:t>
            </w:r>
          </w:p>
        </w:tc>
      </w:tr>
      <w:tr w14:paraId="25FDDA4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01D23A9">
            <w:pPr>
              <w:widowControl/>
              <w:jc w:val="center"/>
              <w:rPr>
                <w:rFonts w:ascii="Calibri" w:hAnsi="Calibri" w:eastAsia="等线" w:cs="Calibri"/>
                <w:color w:val="FF0000"/>
                <w:kern w:val="0"/>
                <w:sz w:val="22"/>
              </w:rPr>
            </w:pPr>
            <w:r>
              <w:rPr>
                <w:rFonts w:ascii="Calibri" w:hAnsi="Calibri" w:eastAsia="等线" w:cs="Calibri"/>
                <w:color w:val="FF0000"/>
                <w:kern w:val="0"/>
                <w:sz w:val="22"/>
              </w:rPr>
              <w:t>13</w:t>
            </w:r>
          </w:p>
        </w:tc>
        <w:tc>
          <w:tcPr>
            <w:tcW w:w="7665" w:type="dxa"/>
            <w:tcBorders>
              <w:top w:val="nil"/>
              <w:left w:val="nil"/>
              <w:bottom w:val="single" w:color="auto" w:sz="4" w:space="0"/>
              <w:right w:val="single" w:color="auto" w:sz="4" w:space="0"/>
            </w:tcBorders>
            <w:shd w:val="clear" w:color="auto" w:fill="auto"/>
            <w:noWrap/>
            <w:vAlign w:val="center"/>
          </w:tcPr>
          <w:p w14:paraId="43BF9236">
            <w:pPr>
              <w:widowControl/>
              <w:jc w:val="center"/>
              <w:rPr>
                <w:rFonts w:ascii="Calibri" w:hAnsi="Calibri" w:eastAsia="等线" w:cs="Calibri"/>
                <w:color w:val="FF0000"/>
                <w:kern w:val="0"/>
                <w:sz w:val="22"/>
              </w:rPr>
            </w:pPr>
            <w:r>
              <w:rPr>
                <w:rFonts w:ascii="Calibri" w:hAnsi="Calibri" w:eastAsia="等线" w:cs="Calibri"/>
                <w:color w:val="FF0000"/>
                <w:kern w:val="0"/>
                <w:sz w:val="22"/>
              </w:rPr>
              <w:t>《合金结构钢》GB/T3077-2015</w:t>
            </w:r>
          </w:p>
        </w:tc>
      </w:tr>
      <w:tr w14:paraId="48241B8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60A6824">
            <w:pPr>
              <w:widowControl/>
              <w:jc w:val="center"/>
              <w:rPr>
                <w:rFonts w:ascii="Calibri" w:hAnsi="Calibri" w:eastAsia="等线" w:cs="Calibri"/>
                <w:color w:val="FF0000"/>
                <w:kern w:val="0"/>
                <w:sz w:val="22"/>
              </w:rPr>
            </w:pPr>
            <w:r>
              <w:rPr>
                <w:rFonts w:ascii="Calibri" w:hAnsi="Calibri" w:eastAsia="等线" w:cs="Calibri"/>
                <w:color w:val="FF0000"/>
                <w:kern w:val="0"/>
                <w:sz w:val="22"/>
              </w:rPr>
              <w:t>14</w:t>
            </w:r>
          </w:p>
        </w:tc>
        <w:tc>
          <w:tcPr>
            <w:tcW w:w="7665" w:type="dxa"/>
            <w:tcBorders>
              <w:top w:val="nil"/>
              <w:left w:val="nil"/>
              <w:bottom w:val="single" w:color="auto" w:sz="4" w:space="0"/>
              <w:right w:val="single" w:color="auto" w:sz="4" w:space="0"/>
            </w:tcBorders>
            <w:shd w:val="clear" w:color="auto" w:fill="auto"/>
            <w:noWrap/>
            <w:vAlign w:val="center"/>
          </w:tcPr>
          <w:p w14:paraId="0F0EBDC7">
            <w:pPr>
              <w:widowControl/>
              <w:jc w:val="center"/>
              <w:rPr>
                <w:rFonts w:ascii="Calibri" w:hAnsi="Calibri" w:eastAsia="等线" w:cs="Calibri"/>
                <w:color w:val="FF0000"/>
                <w:kern w:val="0"/>
                <w:sz w:val="22"/>
              </w:rPr>
            </w:pPr>
            <w:r>
              <w:rPr>
                <w:rFonts w:ascii="Calibri" w:hAnsi="Calibri" w:eastAsia="等线" w:cs="Calibri"/>
                <w:color w:val="FF0000"/>
                <w:kern w:val="0"/>
                <w:sz w:val="22"/>
              </w:rPr>
              <w:t>《耐候结构钢》CB/T 4171-2008</w:t>
            </w:r>
          </w:p>
        </w:tc>
      </w:tr>
      <w:tr w14:paraId="139D2C5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9C43E83">
            <w:pPr>
              <w:widowControl/>
              <w:jc w:val="center"/>
              <w:rPr>
                <w:rFonts w:ascii="Calibri" w:hAnsi="Calibri" w:eastAsia="等线" w:cs="Calibri"/>
                <w:color w:val="FF0000"/>
                <w:kern w:val="0"/>
                <w:sz w:val="22"/>
              </w:rPr>
            </w:pPr>
            <w:r>
              <w:rPr>
                <w:rFonts w:ascii="Calibri" w:hAnsi="Calibri" w:eastAsia="等线" w:cs="Calibri"/>
                <w:color w:val="FF0000"/>
                <w:kern w:val="0"/>
                <w:sz w:val="22"/>
              </w:rPr>
              <w:t>15</w:t>
            </w:r>
          </w:p>
        </w:tc>
        <w:tc>
          <w:tcPr>
            <w:tcW w:w="7665" w:type="dxa"/>
            <w:tcBorders>
              <w:top w:val="nil"/>
              <w:left w:val="nil"/>
              <w:bottom w:val="single" w:color="auto" w:sz="4" w:space="0"/>
              <w:right w:val="single" w:color="auto" w:sz="4" w:space="0"/>
            </w:tcBorders>
            <w:shd w:val="clear" w:color="auto" w:fill="auto"/>
            <w:noWrap/>
            <w:vAlign w:val="center"/>
          </w:tcPr>
          <w:p w14:paraId="380AE889">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《建筑结构用钢板》GB/T 19879-2015</w:t>
            </w:r>
          </w:p>
        </w:tc>
      </w:tr>
      <w:tr w14:paraId="22CCC37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672A4CF">
            <w:pPr>
              <w:widowControl/>
              <w:jc w:val="center"/>
              <w:rPr>
                <w:rFonts w:ascii="Calibri" w:hAnsi="Calibri" w:eastAsia="等线" w:cs="Calibri"/>
                <w:color w:val="FF0000"/>
                <w:kern w:val="0"/>
                <w:sz w:val="22"/>
              </w:rPr>
            </w:pPr>
            <w:r>
              <w:rPr>
                <w:rFonts w:ascii="Calibri" w:hAnsi="Calibri" w:eastAsia="等线" w:cs="Calibri"/>
                <w:color w:val="FF0000"/>
                <w:kern w:val="0"/>
                <w:sz w:val="22"/>
              </w:rPr>
              <w:t>16</w:t>
            </w:r>
          </w:p>
        </w:tc>
        <w:tc>
          <w:tcPr>
            <w:tcW w:w="7665" w:type="dxa"/>
            <w:tcBorders>
              <w:top w:val="nil"/>
              <w:left w:val="nil"/>
              <w:bottom w:val="single" w:color="auto" w:sz="4" w:space="0"/>
              <w:right w:val="single" w:color="auto" w:sz="4" w:space="0"/>
            </w:tcBorders>
            <w:shd w:val="clear" w:color="auto" w:fill="auto"/>
            <w:noWrap/>
            <w:vAlign w:val="center"/>
          </w:tcPr>
          <w:p w14:paraId="07A99BF4">
            <w:pPr>
              <w:widowControl/>
              <w:jc w:val="center"/>
              <w:rPr>
                <w:rFonts w:ascii="Calibri" w:hAnsi="Calibri" w:eastAsia="等线" w:cs="Calibri"/>
                <w:color w:val="FF0000"/>
                <w:kern w:val="0"/>
                <w:sz w:val="22"/>
              </w:rPr>
            </w:pPr>
            <w:r>
              <w:rPr>
                <w:rFonts w:ascii="Calibri" w:hAnsi="Calibri" w:eastAsia="等线" w:cs="Calibri"/>
                <w:color w:val="FF0000"/>
                <w:kern w:val="0"/>
                <w:sz w:val="22"/>
              </w:rPr>
              <w:t>《厚度方向性能钢板》GB/T 5313-2010</w:t>
            </w:r>
          </w:p>
        </w:tc>
      </w:tr>
      <w:tr w14:paraId="67FF0DE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26CE6DF">
            <w:pPr>
              <w:widowControl/>
              <w:jc w:val="center"/>
              <w:rPr>
                <w:rFonts w:ascii="Calibri" w:hAnsi="Calibri" w:eastAsia="等线" w:cs="Calibri"/>
                <w:color w:val="FF0000"/>
                <w:kern w:val="0"/>
                <w:sz w:val="22"/>
              </w:rPr>
            </w:pPr>
            <w:r>
              <w:rPr>
                <w:rFonts w:ascii="Calibri" w:hAnsi="Calibri" w:eastAsia="等线" w:cs="Calibri"/>
                <w:color w:val="FF0000"/>
                <w:kern w:val="0"/>
                <w:sz w:val="22"/>
              </w:rPr>
              <w:t>17</w:t>
            </w:r>
          </w:p>
        </w:tc>
        <w:tc>
          <w:tcPr>
            <w:tcW w:w="7665" w:type="dxa"/>
            <w:tcBorders>
              <w:top w:val="nil"/>
              <w:left w:val="nil"/>
              <w:bottom w:val="single" w:color="auto" w:sz="4" w:space="0"/>
              <w:right w:val="single" w:color="auto" w:sz="4" w:space="0"/>
            </w:tcBorders>
            <w:shd w:val="clear" w:color="auto" w:fill="auto"/>
            <w:noWrap/>
            <w:vAlign w:val="center"/>
          </w:tcPr>
          <w:p w14:paraId="5B09C851">
            <w:pPr>
              <w:widowControl/>
              <w:jc w:val="center"/>
              <w:rPr>
                <w:rFonts w:ascii="Calibri" w:hAnsi="Calibri" w:eastAsia="等线" w:cs="Calibri"/>
                <w:color w:val="FF0000"/>
                <w:kern w:val="0"/>
                <w:sz w:val="22"/>
              </w:rPr>
            </w:pPr>
            <w:r>
              <w:rPr>
                <w:rFonts w:ascii="Calibri" w:hAnsi="Calibri" w:eastAsia="等线" w:cs="Calibri"/>
                <w:color w:val="FF0000"/>
                <w:kern w:val="0"/>
                <w:sz w:val="22"/>
              </w:rPr>
              <w:t>《热轧钢板和钢带的尺寸、外形、重量及允许偏差)GB/T709-2006</w:t>
            </w:r>
          </w:p>
        </w:tc>
      </w:tr>
      <w:tr w14:paraId="0D5596A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325BEE2">
            <w:pPr>
              <w:widowControl/>
              <w:jc w:val="center"/>
              <w:rPr>
                <w:rFonts w:ascii="Calibri" w:hAnsi="Calibri" w:eastAsia="等线" w:cs="Calibri"/>
                <w:color w:val="FF0000"/>
                <w:kern w:val="0"/>
                <w:sz w:val="22"/>
              </w:rPr>
            </w:pPr>
            <w:r>
              <w:rPr>
                <w:rFonts w:ascii="Calibri" w:hAnsi="Calibri" w:eastAsia="等线" w:cs="Calibri"/>
                <w:color w:val="FF0000"/>
                <w:kern w:val="0"/>
                <w:sz w:val="22"/>
              </w:rPr>
              <w:t>18</w:t>
            </w:r>
          </w:p>
        </w:tc>
        <w:tc>
          <w:tcPr>
            <w:tcW w:w="7665" w:type="dxa"/>
            <w:tcBorders>
              <w:top w:val="nil"/>
              <w:left w:val="nil"/>
              <w:bottom w:val="single" w:color="auto" w:sz="4" w:space="0"/>
              <w:right w:val="single" w:color="auto" w:sz="4" w:space="0"/>
            </w:tcBorders>
            <w:shd w:val="clear" w:color="auto" w:fill="auto"/>
            <w:noWrap/>
            <w:vAlign w:val="center"/>
          </w:tcPr>
          <w:p w14:paraId="78647E4A">
            <w:pPr>
              <w:widowControl/>
              <w:jc w:val="center"/>
              <w:rPr>
                <w:rFonts w:ascii="Calibri" w:hAnsi="Calibri" w:eastAsia="等线" w:cs="Calibri"/>
                <w:color w:val="FF0000"/>
                <w:kern w:val="0"/>
                <w:sz w:val="22"/>
              </w:rPr>
            </w:pPr>
            <w:r>
              <w:rPr>
                <w:rFonts w:ascii="Calibri" w:hAnsi="Calibri" w:eastAsia="等线" w:cs="Calibri"/>
                <w:color w:val="FF0000"/>
                <w:kern w:val="0"/>
                <w:sz w:val="22"/>
              </w:rPr>
              <w:t>《碳素结构钢和低合金结构钢热轧厚钢板和钢带》GB/T3274-2017</w:t>
            </w:r>
          </w:p>
        </w:tc>
      </w:tr>
      <w:tr w14:paraId="0A7190C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9E1FC93">
            <w:pPr>
              <w:widowControl/>
              <w:jc w:val="center"/>
              <w:rPr>
                <w:rFonts w:ascii="Calibri" w:hAnsi="Calibri" w:eastAsia="等线" w:cs="Calibri"/>
                <w:color w:val="FF0000"/>
                <w:kern w:val="0"/>
                <w:sz w:val="22"/>
              </w:rPr>
            </w:pPr>
            <w:r>
              <w:rPr>
                <w:rFonts w:ascii="Calibri" w:hAnsi="Calibri" w:eastAsia="等线" w:cs="Calibri"/>
                <w:color w:val="FF0000"/>
                <w:kern w:val="0"/>
                <w:sz w:val="22"/>
              </w:rPr>
              <w:t>19</w:t>
            </w:r>
          </w:p>
        </w:tc>
        <w:tc>
          <w:tcPr>
            <w:tcW w:w="7665" w:type="dxa"/>
            <w:tcBorders>
              <w:top w:val="nil"/>
              <w:left w:val="nil"/>
              <w:bottom w:val="single" w:color="auto" w:sz="4" w:space="0"/>
              <w:right w:val="single" w:color="auto" w:sz="4" w:space="0"/>
            </w:tcBorders>
            <w:shd w:val="clear" w:color="auto" w:fill="auto"/>
            <w:noWrap/>
            <w:vAlign w:val="center"/>
          </w:tcPr>
          <w:p w14:paraId="50F3C223">
            <w:pPr>
              <w:widowControl/>
              <w:jc w:val="center"/>
              <w:rPr>
                <w:rFonts w:ascii="Calibri" w:hAnsi="Calibri" w:eastAsia="等线" w:cs="Calibri"/>
                <w:color w:val="FF0000"/>
                <w:kern w:val="0"/>
                <w:sz w:val="22"/>
              </w:rPr>
            </w:pPr>
            <w:r>
              <w:rPr>
                <w:rFonts w:ascii="Calibri" w:hAnsi="Calibri" w:eastAsia="等线" w:cs="Calibri"/>
                <w:color w:val="FF0000"/>
                <w:kern w:val="0"/>
                <w:sz w:val="22"/>
              </w:rPr>
              <w:t>《热轧钢板表面质量的一般要求》CB/T 14977-2008</w:t>
            </w:r>
          </w:p>
        </w:tc>
      </w:tr>
      <w:tr w14:paraId="49FB91C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D687A61">
            <w:pPr>
              <w:widowControl/>
              <w:jc w:val="center"/>
              <w:rPr>
                <w:rFonts w:ascii="Calibri" w:hAnsi="Calibri" w:eastAsia="等线" w:cs="Calibri"/>
                <w:color w:val="FF0000"/>
                <w:kern w:val="0"/>
                <w:sz w:val="22"/>
              </w:rPr>
            </w:pPr>
            <w:r>
              <w:rPr>
                <w:rFonts w:ascii="Calibri" w:hAnsi="Calibri" w:eastAsia="等线" w:cs="Calibri"/>
                <w:color w:val="FF0000"/>
                <w:kern w:val="0"/>
                <w:sz w:val="22"/>
              </w:rPr>
              <w:t>20</w:t>
            </w:r>
          </w:p>
        </w:tc>
        <w:tc>
          <w:tcPr>
            <w:tcW w:w="7665" w:type="dxa"/>
            <w:tcBorders>
              <w:top w:val="nil"/>
              <w:left w:val="nil"/>
              <w:bottom w:val="single" w:color="auto" w:sz="4" w:space="0"/>
              <w:right w:val="single" w:color="auto" w:sz="4" w:space="0"/>
            </w:tcBorders>
            <w:shd w:val="clear" w:color="auto" w:fill="auto"/>
            <w:noWrap/>
            <w:vAlign w:val="center"/>
          </w:tcPr>
          <w:p w14:paraId="64D0E204">
            <w:pPr>
              <w:widowControl/>
              <w:jc w:val="center"/>
              <w:rPr>
                <w:rFonts w:ascii="Calibri" w:hAnsi="Calibri" w:eastAsia="等线" w:cs="Calibri"/>
                <w:color w:val="FF0000"/>
                <w:kern w:val="0"/>
                <w:sz w:val="22"/>
              </w:rPr>
            </w:pPr>
            <w:r>
              <w:rPr>
                <w:rFonts w:ascii="Calibri" w:hAnsi="Calibri" w:eastAsia="等线" w:cs="Calibri"/>
                <w:color w:val="FF0000"/>
                <w:kern w:val="0"/>
                <w:sz w:val="22"/>
              </w:rPr>
              <w:t>《冷轧钢板和钢带的尺寸、外形、重邀及允许偏差》GB/T708-2006</w:t>
            </w:r>
          </w:p>
        </w:tc>
      </w:tr>
      <w:tr w14:paraId="01DAA4B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1A77CBF">
            <w:pPr>
              <w:widowControl/>
              <w:jc w:val="center"/>
              <w:rPr>
                <w:rFonts w:ascii="Calibri" w:hAnsi="Calibri" w:eastAsia="等线" w:cs="Calibri"/>
                <w:color w:val="FF0000"/>
                <w:kern w:val="0"/>
                <w:sz w:val="22"/>
              </w:rPr>
            </w:pPr>
            <w:r>
              <w:rPr>
                <w:rFonts w:ascii="Calibri" w:hAnsi="Calibri" w:eastAsia="等线" w:cs="Calibri"/>
                <w:color w:val="FF0000"/>
                <w:kern w:val="0"/>
                <w:sz w:val="22"/>
              </w:rPr>
              <w:t>21</w:t>
            </w:r>
          </w:p>
        </w:tc>
        <w:tc>
          <w:tcPr>
            <w:tcW w:w="7665" w:type="dxa"/>
            <w:tcBorders>
              <w:top w:val="nil"/>
              <w:left w:val="nil"/>
              <w:bottom w:val="single" w:color="auto" w:sz="4" w:space="0"/>
              <w:right w:val="single" w:color="auto" w:sz="4" w:space="0"/>
            </w:tcBorders>
            <w:shd w:val="clear" w:color="auto" w:fill="auto"/>
            <w:noWrap/>
            <w:vAlign w:val="center"/>
          </w:tcPr>
          <w:p w14:paraId="62E26C7C">
            <w:pPr>
              <w:widowControl/>
              <w:jc w:val="center"/>
              <w:rPr>
                <w:rFonts w:ascii="Calibri" w:hAnsi="Calibri" w:eastAsia="等线" w:cs="Calibri"/>
                <w:color w:val="FF0000"/>
                <w:kern w:val="0"/>
                <w:sz w:val="22"/>
              </w:rPr>
            </w:pPr>
            <w:r>
              <w:rPr>
                <w:rFonts w:ascii="Calibri" w:hAnsi="Calibri" w:eastAsia="等线" w:cs="Calibri"/>
                <w:color w:val="FF0000"/>
                <w:kern w:val="0"/>
                <w:sz w:val="22"/>
              </w:rPr>
              <w:t>《连续热镀锌钢板及钢带》GB/T2518-2008</w:t>
            </w:r>
          </w:p>
        </w:tc>
      </w:tr>
      <w:tr w14:paraId="5DF3453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C6786E6">
            <w:pPr>
              <w:widowControl/>
              <w:jc w:val="center"/>
              <w:rPr>
                <w:rFonts w:ascii="Calibri" w:hAnsi="Calibri" w:eastAsia="等线" w:cs="Calibri"/>
                <w:color w:val="FF0000"/>
                <w:kern w:val="0"/>
                <w:sz w:val="22"/>
              </w:rPr>
            </w:pPr>
            <w:r>
              <w:rPr>
                <w:rFonts w:ascii="Calibri" w:hAnsi="Calibri" w:eastAsia="等线" w:cs="Calibri"/>
                <w:color w:val="FF0000"/>
                <w:kern w:val="0"/>
                <w:sz w:val="22"/>
              </w:rPr>
              <w:t>22</w:t>
            </w:r>
          </w:p>
        </w:tc>
        <w:tc>
          <w:tcPr>
            <w:tcW w:w="7665" w:type="dxa"/>
            <w:tcBorders>
              <w:top w:val="nil"/>
              <w:left w:val="nil"/>
              <w:bottom w:val="single" w:color="auto" w:sz="4" w:space="0"/>
              <w:right w:val="single" w:color="auto" w:sz="4" w:space="0"/>
            </w:tcBorders>
            <w:shd w:val="clear" w:color="auto" w:fill="auto"/>
            <w:noWrap/>
            <w:vAlign w:val="center"/>
          </w:tcPr>
          <w:p w14:paraId="7E424219">
            <w:pPr>
              <w:widowControl/>
              <w:jc w:val="center"/>
              <w:rPr>
                <w:rFonts w:ascii="Calibri" w:hAnsi="Calibri" w:eastAsia="等线" w:cs="Calibri"/>
                <w:color w:val="FF0000"/>
                <w:kern w:val="0"/>
                <w:sz w:val="22"/>
              </w:rPr>
            </w:pPr>
            <w:r>
              <w:rPr>
                <w:rFonts w:ascii="Calibri" w:hAnsi="Calibri" w:eastAsia="等线" w:cs="Calibri"/>
                <w:color w:val="FF0000"/>
                <w:kern w:val="0"/>
                <w:sz w:val="22"/>
              </w:rPr>
              <w:t>《结构用无缝钢管》GB/T 8162-2018</w:t>
            </w:r>
          </w:p>
        </w:tc>
      </w:tr>
      <w:tr w14:paraId="4A1E7D3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5FF147A">
            <w:pPr>
              <w:widowControl/>
              <w:jc w:val="center"/>
              <w:rPr>
                <w:rFonts w:ascii="Calibri" w:hAnsi="Calibri" w:eastAsia="等线" w:cs="Calibri"/>
                <w:color w:val="FF0000"/>
                <w:kern w:val="0"/>
                <w:sz w:val="22"/>
              </w:rPr>
            </w:pPr>
            <w:r>
              <w:rPr>
                <w:rFonts w:ascii="Calibri" w:hAnsi="Calibri" w:eastAsia="等线" w:cs="Calibri"/>
                <w:color w:val="FF0000"/>
                <w:kern w:val="0"/>
                <w:sz w:val="22"/>
              </w:rPr>
              <w:t>23</w:t>
            </w:r>
          </w:p>
        </w:tc>
        <w:tc>
          <w:tcPr>
            <w:tcW w:w="7665" w:type="dxa"/>
            <w:tcBorders>
              <w:top w:val="nil"/>
              <w:left w:val="nil"/>
              <w:bottom w:val="single" w:color="auto" w:sz="4" w:space="0"/>
              <w:right w:val="single" w:color="auto" w:sz="4" w:space="0"/>
            </w:tcBorders>
            <w:shd w:val="clear" w:color="auto" w:fill="auto"/>
            <w:noWrap/>
            <w:vAlign w:val="center"/>
          </w:tcPr>
          <w:p w14:paraId="35E85A8B">
            <w:pPr>
              <w:widowControl/>
              <w:jc w:val="center"/>
              <w:rPr>
                <w:rFonts w:ascii="Calibri" w:hAnsi="Calibri" w:eastAsia="等线" w:cs="Calibri"/>
                <w:color w:val="FF0000"/>
                <w:kern w:val="0"/>
                <w:sz w:val="22"/>
              </w:rPr>
            </w:pPr>
            <w:r>
              <w:rPr>
                <w:rFonts w:ascii="Calibri" w:hAnsi="Calibri" w:eastAsia="等线" w:cs="Calibri"/>
                <w:color w:val="FF0000"/>
                <w:kern w:val="0"/>
                <w:sz w:val="22"/>
              </w:rPr>
              <w:t>《直缝电焊钢管》GB/T13793-2016</w:t>
            </w:r>
          </w:p>
        </w:tc>
      </w:tr>
      <w:tr w14:paraId="1D5B3B7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10E49E2">
            <w:pPr>
              <w:widowControl/>
              <w:jc w:val="center"/>
              <w:rPr>
                <w:rFonts w:ascii="Calibri" w:hAnsi="Calibri" w:eastAsia="等线" w:cs="Calibri"/>
                <w:color w:val="FF0000"/>
                <w:kern w:val="0"/>
                <w:sz w:val="22"/>
              </w:rPr>
            </w:pPr>
            <w:r>
              <w:rPr>
                <w:rFonts w:ascii="Calibri" w:hAnsi="Calibri" w:eastAsia="等线" w:cs="Calibri"/>
                <w:color w:val="FF0000"/>
                <w:kern w:val="0"/>
                <w:sz w:val="22"/>
              </w:rPr>
              <w:t>24</w:t>
            </w:r>
          </w:p>
        </w:tc>
        <w:tc>
          <w:tcPr>
            <w:tcW w:w="7665" w:type="dxa"/>
            <w:tcBorders>
              <w:top w:val="nil"/>
              <w:left w:val="nil"/>
              <w:bottom w:val="single" w:color="auto" w:sz="4" w:space="0"/>
              <w:right w:val="single" w:color="auto" w:sz="4" w:space="0"/>
            </w:tcBorders>
            <w:shd w:val="clear" w:color="auto" w:fill="auto"/>
            <w:noWrap/>
            <w:vAlign w:val="center"/>
          </w:tcPr>
          <w:p w14:paraId="3413E0D7">
            <w:pPr>
              <w:widowControl/>
              <w:jc w:val="center"/>
              <w:rPr>
                <w:rFonts w:ascii="Calibri" w:hAnsi="Calibri" w:eastAsia="等线" w:cs="Calibri"/>
                <w:color w:val="FF0000"/>
                <w:kern w:val="0"/>
                <w:sz w:val="22"/>
              </w:rPr>
            </w:pPr>
            <w:r>
              <w:rPr>
                <w:rFonts w:ascii="Calibri" w:hAnsi="Calibri" w:eastAsia="等线" w:cs="Calibri"/>
                <w:color w:val="FF0000"/>
                <w:kern w:val="0"/>
                <w:sz w:val="22"/>
              </w:rPr>
              <w:t>《低压像体输送用焊接钢管》GB/T3091-2015</w:t>
            </w:r>
          </w:p>
        </w:tc>
      </w:tr>
      <w:tr w14:paraId="59BF3AE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526792D">
            <w:pPr>
              <w:widowControl/>
              <w:jc w:val="center"/>
              <w:rPr>
                <w:rFonts w:ascii="Calibri" w:hAnsi="Calibri" w:eastAsia="等线" w:cs="Calibri"/>
                <w:color w:val="FF0000"/>
                <w:kern w:val="0"/>
                <w:sz w:val="22"/>
              </w:rPr>
            </w:pPr>
            <w:r>
              <w:rPr>
                <w:rFonts w:ascii="Calibri" w:hAnsi="Calibri" w:eastAsia="等线" w:cs="Calibri"/>
                <w:color w:val="FF0000"/>
                <w:kern w:val="0"/>
                <w:sz w:val="22"/>
              </w:rPr>
              <w:t>25</w:t>
            </w:r>
          </w:p>
        </w:tc>
        <w:tc>
          <w:tcPr>
            <w:tcW w:w="7665" w:type="dxa"/>
            <w:tcBorders>
              <w:top w:val="nil"/>
              <w:left w:val="nil"/>
              <w:bottom w:val="single" w:color="auto" w:sz="4" w:space="0"/>
              <w:right w:val="single" w:color="auto" w:sz="4" w:space="0"/>
            </w:tcBorders>
            <w:shd w:val="clear" w:color="auto" w:fill="auto"/>
            <w:noWrap/>
            <w:vAlign w:val="center"/>
          </w:tcPr>
          <w:p w14:paraId="4A692911">
            <w:pPr>
              <w:widowControl/>
              <w:jc w:val="center"/>
              <w:rPr>
                <w:rFonts w:ascii="Calibri" w:hAnsi="Calibri" w:eastAsia="等线" w:cs="Calibri"/>
                <w:color w:val="FF0000"/>
                <w:kern w:val="0"/>
                <w:sz w:val="22"/>
              </w:rPr>
            </w:pPr>
            <w:r>
              <w:rPr>
                <w:rFonts w:ascii="Calibri" w:hAnsi="Calibri" w:eastAsia="等线" w:cs="Calibri"/>
                <w:color w:val="FF0000"/>
                <w:kern w:val="0"/>
                <w:sz w:val="22"/>
              </w:rPr>
              <w:t>《热轧H型钢和剖分T型钢》GB/T 11263-2017</w:t>
            </w:r>
          </w:p>
        </w:tc>
      </w:tr>
      <w:tr w14:paraId="6719F85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D3629FC">
            <w:pPr>
              <w:widowControl/>
              <w:jc w:val="center"/>
              <w:rPr>
                <w:rFonts w:ascii="Calibri" w:hAnsi="Calibri" w:eastAsia="等线" w:cs="Calibri"/>
                <w:color w:val="FF0000"/>
                <w:kern w:val="0"/>
                <w:sz w:val="22"/>
              </w:rPr>
            </w:pPr>
            <w:r>
              <w:rPr>
                <w:rFonts w:ascii="Calibri" w:hAnsi="Calibri" w:eastAsia="等线" w:cs="Calibri"/>
                <w:color w:val="FF0000"/>
                <w:kern w:val="0"/>
                <w:sz w:val="22"/>
              </w:rPr>
              <w:t>26</w:t>
            </w:r>
          </w:p>
        </w:tc>
        <w:tc>
          <w:tcPr>
            <w:tcW w:w="7665" w:type="dxa"/>
            <w:tcBorders>
              <w:top w:val="nil"/>
              <w:left w:val="nil"/>
              <w:bottom w:val="single" w:color="auto" w:sz="4" w:space="0"/>
              <w:right w:val="single" w:color="auto" w:sz="4" w:space="0"/>
            </w:tcBorders>
            <w:shd w:val="clear" w:color="auto" w:fill="auto"/>
            <w:noWrap/>
            <w:vAlign w:val="center"/>
          </w:tcPr>
          <w:p w14:paraId="1C79858A">
            <w:pPr>
              <w:widowControl/>
              <w:jc w:val="center"/>
              <w:rPr>
                <w:rFonts w:ascii="Calibri" w:hAnsi="Calibri" w:eastAsia="等线" w:cs="Calibri"/>
                <w:color w:val="FF0000"/>
                <w:kern w:val="0"/>
                <w:sz w:val="22"/>
              </w:rPr>
            </w:pPr>
            <w:r>
              <w:rPr>
                <w:rFonts w:ascii="Calibri" w:hAnsi="Calibri" w:eastAsia="等线" w:cs="Calibri"/>
                <w:color w:val="FF0000"/>
                <w:kern w:val="0"/>
                <w:sz w:val="22"/>
              </w:rPr>
              <w:t>《热轧型钢》GB/T706-2016</w:t>
            </w:r>
          </w:p>
        </w:tc>
      </w:tr>
      <w:tr w14:paraId="2CBB29F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FC57AD7">
            <w:pPr>
              <w:widowControl/>
              <w:jc w:val="center"/>
              <w:rPr>
                <w:rFonts w:ascii="Calibri" w:hAnsi="Calibri" w:eastAsia="等线" w:cs="Calibri"/>
                <w:color w:val="FF0000"/>
                <w:kern w:val="0"/>
                <w:sz w:val="22"/>
              </w:rPr>
            </w:pPr>
            <w:r>
              <w:rPr>
                <w:rFonts w:ascii="Calibri" w:hAnsi="Calibri" w:eastAsia="等线" w:cs="Calibri"/>
                <w:color w:val="FF0000"/>
                <w:kern w:val="0"/>
                <w:sz w:val="22"/>
              </w:rPr>
              <w:t>27</w:t>
            </w:r>
          </w:p>
        </w:tc>
        <w:tc>
          <w:tcPr>
            <w:tcW w:w="7665" w:type="dxa"/>
            <w:tcBorders>
              <w:top w:val="nil"/>
              <w:left w:val="nil"/>
              <w:bottom w:val="single" w:color="auto" w:sz="4" w:space="0"/>
              <w:right w:val="single" w:color="auto" w:sz="4" w:space="0"/>
            </w:tcBorders>
            <w:shd w:val="clear" w:color="auto" w:fill="auto"/>
            <w:noWrap/>
            <w:vAlign w:val="center"/>
          </w:tcPr>
          <w:p w14:paraId="2330BEBB">
            <w:pPr>
              <w:widowControl/>
              <w:jc w:val="center"/>
              <w:rPr>
                <w:rFonts w:ascii="Calibri" w:hAnsi="Calibri" w:eastAsia="等线" w:cs="Calibri"/>
                <w:color w:val="FF0000"/>
                <w:kern w:val="0"/>
                <w:sz w:val="22"/>
              </w:rPr>
            </w:pPr>
            <w:r>
              <w:rPr>
                <w:rFonts w:ascii="Calibri" w:hAnsi="Calibri" w:eastAsia="等线" w:cs="Calibri"/>
                <w:color w:val="FF0000"/>
                <w:kern w:val="0"/>
                <w:sz w:val="22"/>
              </w:rPr>
              <w:t>《钢拉杆》GB/T 20934-2016</w:t>
            </w:r>
          </w:p>
        </w:tc>
      </w:tr>
      <w:tr w14:paraId="248A546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3A6D6C6">
            <w:pPr>
              <w:widowControl/>
              <w:jc w:val="center"/>
              <w:rPr>
                <w:rFonts w:ascii="Calibri" w:hAnsi="Calibri" w:eastAsia="等线" w:cs="Calibri"/>
                <w:color w:val="FF0000"/>
                <w:kern w:val="0"/>
                <w:sz w:val="22"/>
              </w:rPr>
            </w:pPr>
            <w:r>
              <w:rPr>
                <w:rFonts w:ascii="Calibri" w:hAnsi="Calibri" w:eastAsia="等线" w:cs="Calibri"/>
                <w:color w:val="FF0000"/>
                <w:kern w:val="0"/>
                <w:sz w:val="22"/>
              </w:rPr>
              <w:t>28</w:t>
            </w:r>
          </w:p>
        </w:tc>
        <w:tc>
          <w:tcPr>
            <w:tcW w:w="7665" w:type="dxa"/>
            <w:tcBorders>
              <w:top w:val="nil"/>
              <w:left w:val="nil"/>
              <w:bottom w:val="single" w:color="auto" w:sz="4" w:space="0"/>
              <w:right w:val="single" w:color="auto" w:sz="4" w:space="0"/>
            </w:tcBorders>
            <w:shd w:val="clear" w:color="auto" w:fill="auto"/>
            <w:noWrap/>
            <w:vAlign w:val="center"/>
          </w:tcPr>
          <w:p w14:paraId="284CB681">
            <w:pPr>
              <w:widowControl/>
              <w:jc w:val="center"/>
              <w:rPr>
                <w:rFonts w:ascii="Calibri" w:hAnsi="Calibri" w:eastAsia="等线" w:cs="Calibri"/>
                <w:color w:val="FF0000"/>
                <w:kern w:val="0"/>
                <w:sz w:val="22"/>
              </w:rPr>
            </w:pPr>
            <w:r>
              <w:rPr>
                <w:rFonts w:ascii="Calibri" w:hAnsi="Calibri" w:eastAsia="等线" w:cs="Calibri"/>
                <w:color w:val="FF0000"/>
                <w:kern w:val="0"/>
                <w:sz w:val="22"/>
              </w:rPr>
              <w:t>《热轧花纹钢板及钢带》GB/T 33974-2017</w:t>
            </w:r>
          </w:p>
        </w:tc>
      </w:tr>
      <w:tr w14:paraId="23DB6EC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ED62125">
            <w:pPr>
              <w:widowControl/>
              <w:jc w:val="center"/>
              <w:rPr>
                <w:rFonts w:ascii="Calibri" w:hAnsi="Calibri" w:eastAsia="等线" w:cs="Calibri"/>
                <w:color w:val="FF0000"/>
                <w:kern w:val="0"/>
                <w:sz w:val="22"/>
              </w:rPr>
            </w:pPr>
            <w:r>
              <w:rPr>
                <w:rFonts w:ascii="Calibri" w:hAnsi="Calibri" w:eastAsia="等线" w:cs="Calibri"/>
                <w:color w:val="FF0000"/>
                <w:kern w:val="0"/>
                <w:sz w:val="22"/>
              </w:rPr>
              <w:t>29</w:t>
            </w:r>
          </w:p>
        </w:tc>
        <w:tc>
          <w:tcPr>
            <w:tcW w:w="7665" w:type="dxa"/>
            <w:tcBorders>
              <w:top w:val="nil"/>
              <w:left w:val="nil"/>
              <w:bottom w:val="single" w:color="auto" w:sz="4" w:space="0"/>
              <w:right w:val="single" w:color="auto" w:sz="4" w:space="0"/>
            </w:tcBorders>
            <w:shd w:val="clear" w:color="auto" w:fill="auto"/>
            <w:noWrap/>
            <w:vAlign w:val="center"/>
          </w:tcPr>
          <w:p w14:paraId="3D181B70">
            <w:pPr>
              <w:widowControl/>
              <w:jc w:val="center"/>
              <w:rPr>
                <w:rFonts w:ascii="Calibri" w:hAnsi="Calibri" w:eastAsia="等线" w:cs="Calibri"/>
                <w:color w:val="FF0000"/>
                <w:kern w:val="0"/>
                <w:sz w:val="22"/>
              </w:rPr>
            </w:pPr>
            <w:r>
              <w:rPr>
                <w:rFonts w:ascii="Calibri" w:hAnsi="Calibri" w:eastAsia="等线" w:cs="Calibri"/>
                <w:color w:val="FF0000"/>
                <w:kern w:val="0"/>
                <w:sz w:val="22"/>
              </w:rPr>
              <w:t>《电弧螺柱焊用阀柱头焊钉》GB/T 10433-2002</w:t>
            </w:r>
          </w:p>
        </w:tc>
      </w:tr>
      <w:tr w14:paraId="0E1D3BD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E89448C">
            <w:pPr>
              <w:widowControl/>
              <w:jc w:val="center"/>
              <w:rPr>
                <w:rFonts w:ascii="Calibri" w:hAnsi="Calibri" w:eastAsia="等线" w:cs="Calibri"/>
                <w:color w:val="FF0000"/>
                <w:kern w:val="0"/>
                <w:sz w:val="22"/>
              </w:rPr>
            </w:pPr>
            <w:r>
              <w:rPr>
                <w:rFonts w:ascii="Calibri" w:hAnsi="Calibri" w:eastAsia="等线" w:cs="Calibri"/>
                <w:color w:val="FF0000"/>
                <w:kern w:val="0"/>
                <w:sz w:val="22"/>
              </w:rPr>
              <w:t>30</w:t>
            </w:r>
          </w:p>
        </w:tc>
        <w:tc>
          <w:tcPr>
            <w:tcW w:w="7665" w:type="dxa"/>
            <w:tcBorders>
              <w:top w:val="nil"/>
              <w:left w:val="nil"/>
              <w:bottom w:val="single" w:color="auto" w:sz="4" w:space="0"/>
              <w:right w:val="single" w:color="auto" w:sz="4" w:space="0"/>
            </w:tcBorders>
            <w:shd w:val="clear" w:color="auto" w:fill="auto"/>
            <w:noWrap/>
            <w:vAlign w:val="center"/>
          </w:tcPr>
          <w:p w14:paraId="6B656ADF">
            <w:pPr>
              <w:widowControl/>
              <w:jc w:val="center"/>
              <w:rPr>
                <w:rFonts w:ascii="Calibri" w:hAnsi="Calibri" w:eastAsia="等线" w:cs="Calibri"/>
                <w:color w:val="FF0000"/>
                <w:kern w:val="0"/>
                <w:sz w:val="22"/>
              </w:rPr>
            </w:pPr>
            <w:r>
              <w:rPr>
                <w:rFonts w:ascii="Calibri" w:hAnsi="Calibri" w:eastAsia="等线" w:cs="Calibri"/>
                <w:color w:val="FF0000"/>
                <w:kern w:val="0"/>
                <w:sz w:val="22"/>
              </w:rPr>
              <w:t>《六角头螺栓C级》GB/T5780-2016</w:t>
            </w:r>
          </w:p>
        </w:tc>
      </w:tr>
      <w:tr w14:paraId="6634B95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D2FC8AD">
            <w:pPr>
              <w:widowControl/>
              <w:jc w:val="center"/>
              <w:rPr>
                <w:rFonts w:ascii="Calibri" w:hAnsi="Calibri" w:eastAsia="等线" w:cs="Calibri"/>
                <w:color w:val="FF0000"/>
                <w:kern w:val="0"/>
                <w:sz w:val="22"/>
              </w:rPr>
            </w:pPr>
            <w:r>
              <w:rPr>
                <w:rFonts w:ascii="Calibri" w:hAnsi="Calibri" w:eastAsia="等线" w:cs="Calibri"/>
                <w:color w:val="FF0000"/>
                <w:kern w:val="0"/>
                <w:sz w:val="22"/>
              </w:rPr>
              <w:t>31</w:t>
            </w:r>
          </w:p>
        </w:tc>
        <w:tc>
          <w:tcPr>
            <w:tcW w:w="7665" w:type="dxa"/>
            <w:tcBorders>
              <w:top w:val="nil"/>
              <w:left w:val="nil"/>
              <w:bottom w:val="single" w:color="auto" w:sz="4" w:space="0"/>
              <w:right w:val="single" w:color="auto" w:sz="4" w:space="0"/>
            </w:tcBorders>
            <w:shd w:val="clear" w:color="auto" w:fill="auto"/>
            <w:noWrap/>
            <w:vAlign w:val="center"/>
          </w:tcPr>
          <w:p w14:paraId="1CD0C3E6">
            <w:pPr>
              <w:widowControl/>
              <w:jc w:val="center"/>
              <w:rPr>
                <w:rFonts w:ascii="Calibri" w:hAnsi="Calibri" w:eastAsia="等线" w:cs="Calibri"/>
                <w:color w:val="FF0000"/>
                <w:kern w:val="0"/>
                <w:sz w:val="22"/>
              </w:rPr>
            </w:pPr>
            <w:r>
              <w:rPr>
                <w:rFonts w:ascii="Calibri" w:hAnsi="Calibri" w:eastAsia="等线" w:cs="Calibri"/>
                <w:color w:val="FF0000"/>
                <w:kern w:val="0"/>
                <w:sz w:val="22"/>
              </w:rPr>
              <w:t>《六角头螺栓》GB/T5782-2016</w:t>
            </w:r>
          </w:p>
        </w:tc>
      </w:tr>
      <w:tr w14:paraId="6A17DCF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C862C8F">
            <w:pPr>
              <w:widowControl/>
              <w:jc w:val="center"/>
              <w:rPr>
                <w:rFonts w:ascii="Calibri" w:hAnsi="Calibri" w:eastAsia="等线" w:cs="Calibri"/>
                <w:color w:val="FF0000"/>
                <w:kern w:val="0"/>
                <w:sz w:val="22"/>
              </w:rPr>
            </w:pPr>
            <w:r>
              <w:rPr>
                <w:rFonts w:ascii="Calibri" w:hAnsi="Calibri" w:eastAsia="等线" w:cs="Calibri"/>
                <w:color w:val="FF0000"/>
                <w:kern w:val="0"/>
                <w:sz w:val="22"/>
              </w:rPr>
              <w:t>32</w:t>
            </w:r>
          </w:p>
        </w:tc>
        <w:tc>
          <w:tcPr>
            <w:tcW w:w="7665" w:type="dxa"/>
            <w:tcBorders>
              <w:top w:val="nil"/>
              <w:left w:val="nil"/>
              <w:bottom w:val="single" w:color="auto" w:sz="4" w:space="0"/>
              <w:right w:val="single" w:color="auto" w:sz="4" w:space="0"/>
            </w:tcBorders>
            <w:shd w:val="clear" w:color="auto" w:fill="auto"/>
            <w:noWrap/>
            <w:vAlign w:val="center"/>
          </w:tcPr>
          <w:p w14:paraId="42FD1964">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《钢结构用扭剪型高强度螺栓连接副》GB/T3632-2008</w:t>
            </w:r>
          </w:p>
        </w:tc>
      </w:tr>
      <w:tr w14:paraId="1A3591E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D37DB6B">
            <w:pPr>
              <w:widowControl/>
              <w:jc w:val="center"/>
              <w:rPr>
                <w:rFonts w:ascii="Calibri" w:hAnsi="Calibri" w:eastAsia="等线" w:cs="Calibri"/>
                <w:color w:val="FF0000"/>
                <w:kern w:val="0"/>
                <w:sz w:val="22"/>
              </w:rPr>
            </w:pPr>
            <w:r>
              <w:rPr>
                <w:rFonts w:ascii="Calibri" w:hAnsi="Calibri" w:eastAsia="等线" w:cs="Calibri"/>
                <w:color w:val="FF0000"/>
                <w:kern w:val="0"/>
                <w:sz w:val="22"/>
              </w:rPr>
              <w:t>33</w:t>
            </w:r>
          </w:p>
        </w:tc>
        <w:tc>
          <w:tcPr>
            <w:tcW w:w="7665" w:type="dxa"/>
            <w:tcBorders>
              <w:top w:val="nil"/>
              <w:left w:val="nil"/>
              <w:bottom w:val="single" w:color="auto" w:sz="4" w:space="0"/>
              <w:right w:val="single" w:color="auto" w:sz="4" w:space="0"/>
            </w:tcBorders>
            <w:shd w:val="clear" w:color="auto" w:fill="auto"/>
            <w:noWrap/>
            <w:vAlign w:val="center"/>
          </w:tcPr>
          <w:p w14:paraId="3D0D60A2">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《钢结构用高强度大六角头螺栓》GB/T1228-2006</w:t>
            </w:r>
          </w:p>
        </w:tc>
      </w:tr>
      <w:tr w14:paraId="19E7091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FE175D9">
            <w:pPr>
              <w:widowControl/>
              <w:jc w:val="center"/>
              <w:rPr>
                <w:rFonts w:ascii="Calibri" w:hAnsi="Calibri" w:eastAsia="等线" w:cs="Calibri"/>
                <w:color w:val="FF0000"/>
                <w:kern w:val="0"/>
                <w:sz w:val="22"/>
              </w:rPr>
            </w:pPr>
            <w:r>
              <w:rPr>
                <w:rFonts w:ascii="Calibri" w:hAnsi="Calibri" w:eastAsia="等线" w:cs="Calibri"/>
                <w:color w:val="FF0000"/>
                <w:kern w:val="0"/>
                <w:sz w:val="22"/>
              </w:rPr>
              <w:t>34</w:t>
            </w:r>
          </w:p>
        </w:tc>
        <w:tc>
          <w:tcPr>
            <w:tcW w:w="7665" w:type="dxa"/>
            <w:tcBorders>
              <w:top w:val="nil"/>
              <w:left w:val="nil"/>
              <w:bottom w:val="single" w:color="auto" w:sz="4" w:space="0"/>
              <w:right w:val="single" w:color="auto" w:sz="4" w:space="0"/>
            </w:tcBorders>
            <w:shd w:val="clear" w:color="auto" w:fill="auto"/>
            <w:noWrap/>
            <w:vAlign w:val="center"/>
          </w:tcPr>
          <w:p w14:paraId="5AE658C8">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《钢结构用高强度大六角螺母》GB/T1229-2006</w:t>
            </w:r>
          </w:p>
        </w:tc>
      </w:tr>
      <w:tr w14:paraId="2CB32B1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2143C70">
            <w:pPr>
              <w:widowControl/>
              <w:jc w:val="center"/>
              <w:rPr>
                <w:rFonts w:ascii="Calibri" w:hAnsi="Calibri" w:eastAsia="等线" w:cs="Calibri"/>
                <w:color w:val="FF0000"/>
                <w:kern w:val="0"/>
                <w:sz w:val="22"/>
              </w:rPr>
            </w:pPr>
            <w:r>
              <w:rPr>
                <w:rFonts w:ascii="Calibri" w:hAnsi="Calibri" w:eastAsia="等线" w:cs="Calibri"/>
                <w:color w:val="FF0000"/>
                <w:kern w:val="0"/>
                <w:sz w:val="22"/>
              </w:rPr>
              <w:t>35</w:t>
            </w:r>
          </w:p>
        </w:tc>
        <w:tc>
          <w:tcPr>
            <w:tcW w:w="7665" w:type="dxa"/>
            <w:tcBorders>
              <w:top w:val="nil"/>
              <w:left w:val="nil"/>
              <w:bottom w:val="single" w:color="auto" w:sz="4" w:space="0"/>
              <w:right w:val="single" w:color="auto" w:sz="4" w:space="0"/>
            </w:tcBorders>
            <w:shd w:val="clear" w:color="auto" w:fill="auto"/>
            <w:noWrap/>
            <w:vAlign w:val="center"/>
          </w:tcPr>
          <w:p w14:paraId="08532571">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《钢结构用高强度垫圈》GB/T1230-2006</w:t>
            </w:r>
          </w:p>
        </w:tc>
      </w:tr>
      <w:tr w14:paraId="0720BF5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F49D5C6">
            <w:pPr>
              <w:widowControl/>
              <w:jc w:val="center"/>
              <w:rPr>
                <w:rFonts w:ascii="Calibri" w:hAnsi="Calibri" w:eastAsia="等线" w:cs="Calibri"/>
                <w:color w:val="FF0000"/>
                <w:kern w:val="0"/>
                <w:sz w:val="22"/>
              </w:rPr>
            </w:pPr>
            <w:r>
              <w:rPr>
                <w:rFonts w:ascii="Calibri" w:hAnsi="Calibri" w:eastAsia="等线" w:cs="Calibri"/>
                <w:color w:val="FF0000"/>
                <w:kern w:val="0"/>
                <w:sz w:val="22"/>
              </w:rPr>
              <w:t>36</w:t>
            </w:r>
          </w:p>
        </w:tc>
        <w:tc>
          <w:tcPr>
            <w:tcW w:w="7665" w:type="dxa"/>
            <w:tcBorders>
              <w:top w:val="nil"/>
              <w:left w:val="nil"/>
              <w:bottom w:val="single" w:color="auto" w:sz="4" w:space="0"/>
              <w:right w:val="single" w:color="auto" w:sz="4" w:space="0"/>
            </w:tcBorders>
            <w:shd w:val="clear" w:color="auto" w:fill="auto"/>
            <w:noWrap/>
            <w:vAlign w:val="center"/>
          </w:tcPr>
          <w:p w14:paraId="372DD29A">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《钢结构用高强度大六角头螺栓、大六角螺母、垫圈技术条件》GB/T 1231-2006</w:t>
            </w:r>
          </w:p>
        </w:tc>
      </w:tr>
      <w:tr w14:paraId="2E7E6AB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E2C2AA8">
            <w:pPr>
              <w:widowControl/>
              <w:jc w:val="center"/>
              <w:rPr>
                <w:rFonts w:ascii="Calibri" w:hAnsi="Calibri" w:eastAsia="等线" w:cs="Calibri"/>
                <w:color w:val="FF0000"/>
                <w:kern w:val="0"/>
                <w:sz w:val="22"/>
              </w:rPr>
            </w:pPr>
            <w:r>
              <w:rPr>
                <w:rFonts w:ascii="Calibri" w:hAnsi="Calibri" w:eastAsia="等线" w:cs="Calibri"/>
                <w:color w:val="FF0000"/>
                <w:kern w:val="0"/>
                <w:sz w:val="22"/>
              </w:rPr>
              <w:t>37</w:t>
            </w:r>
          </w:p>
        </w:tc>
        <w:tc>
          <w:tcPr>
            <w:tcW w:w="7665" w:type="dxa"/>
            <w:tcBorders>
              <w:top w:val="nil"/>
              <w:left w:val="nil"/>
              <w:bottom w:val="single" w:color="auto" w:sz="4" w:space="0"/>
              <w:right w:val="single" w:color="auto" w:sz="4" w:space="0"/>
            </w:tcBorders>
            <w:shd w:val="clear" w:color="auto" w:fill="auto"/>
            <w:noWrap/>
            <w:vAlign w:val="center"/>
          </w:tcPr>
          <w:p w14:paraId="7B32F5B7">
            <w:pPr>
              <w:widowControl/>
              <w:jc w:val="center"/>
              <w:rPr>
                <w:rFonts w:ascii="Calibri" w:hAnsi="Calibri" w:eastAsia="等线" w:cs="Calibri"/>
                <w:color w:val="FF0000"/>
                <w:kern w:val="0"/>
                <w:sz w:val="22"/>
              </w:rPr>
            </w:pPr>
            <w:r>
              <w:rPr>
                <w:rFonts w:ascii="Calibri" w:hAnsi="Calibri" w:eastAsia="等线" w:cs="Calibri"/>
                <w:color w:val="FF0000"/>
                <w:kern w:val="0"/>
                <w:sz w:val="22"/>
              </w:rPr>
              <w:t>《高强钢焊条》GB/T 32533-2016</w:t>
            </w:r>
          </w:p>
        </w:tc>
      </w:tr>
      <w:tr w14:paraId="6C851B7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6FAE4D4">
            <w:pPr>
              <w:widowControl/>
              <w:jc w:val="center"/>
              <w:rPr>
                <w:rFonts w:ascii="Calibri" w:hAnsi="Calibri" w:eastAsia="等线" w:cs="Calibri"/>
                <w:color w:val="FF0000"/>
                <w:kern w:val="0"/>
                <w:sz w:val="22"/>
              </w:rPr>
            </w:pPr>
            <w:r>
              <w:rPr>
                <w:rFonts w:ascii="Calibri" w:hAnsi="Calibri" w:eastAsia="等线" w:cs="Calibri"/>
                <w:color w:val="FF0000"/>
                <w:kern w:val="0"/>
                <w:sz w:val="22"/>
              </w:rPr>
              <w:t>38</w:t>
            </w:r>
          </w:p>
        </w:tc>
        <w:tc>
          <w:tcPr>
            <w:tcW w:w="7665" w:type="dxa"/>
            <w:tcBorders>
              <w:top w:val="nil"/>
              <w:left w:val="nil"/>
              <w:bottom w:val="single" w:color="auto" w:sz="4" w:space="0"/>
              <w:right w:val="single" w:color="auto" w:sz="4" w:space="0"/>
            </w:tcBorders>
            <w:shd w:val="clear" w:color="auto" w:fill="auto"/>
            <w:noWrap/>
            <w:vAlign w:val="center"/>
          </w:tcPr>
          <w:p w14:paraId="385E74F6">
            <w:pPr>
              <w:widowControl/>
              <w:jc w:val="center"/>
              <w:rPr>
                <w:rFonts w:ascii="Calibri" w:hAnsi="Calibri" w:eastAsia="等线" w:cs="Calibri"/>
                <w:color w:val="FF0000"/>
                <w:kern w:val="0"/>
                <w:sz w:val="22"/>
              </w:rPr>
            </w:pPr>
            <w:r>
              <w:rPr>
                <w:rFonts w:ascii="Calibri" w:hAnsi="Calibri" w:eastAsia="等线" w:cs="Calibri"/>
                <w:color w:val="FF0000"/>
                <w:kern w:val="0"/>
                <w:sz w:val="22"/>
              </w:rPr>
              <w:t>《热强钢焊条》GB/T 5118-2012</w:t>
            </w:r>
          </w:p>
        </w:tc>
      </w:tr>
      <w:tr w14:paraId="3B6A58F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731A5D7">
            <w:pPr>
              <w:widowControl/>
              <w:jc w:val="center"/>
              <w:rPr>
                <w:rFonts w:ascii="Calibri" w:hAnsi="Calibri" w:eastAsia="等线" w:cs="Calibri"/>
                <w:color w:val="FF0000"/>
                <w:kern w:val="0"/>
                <w:sz w:val="22"/>
              </w:rPr>
            </w:pPr>
            <w:r>
              <w:rPr>
                <w:rFonts w:ascii="Calibri" w:hAnsi="Calibri" w:eastAsia="等线" w:cs="Calibri"/>
                <w:color w:val="FF0000"/>
                <w:kern w:val="0"/>
                <w:sz w:val="22"/>
              </w:rPr>
              <w:t>39</w:t>
            </w:r>
          </w:p>
        </w:tc>
        <w:tc>
          <w:tcPr>
            <w:tcW w:w="7665" w:type="dxa"/>
            <w:tcBorders>
              <w:top w:val="nil"/>
              <w:left w:val="nil"/>
              <w:bottom w:val="single" w:color="auto" w:sz="4" w:space="0"/>
              <w:right w:val="single" w:color="auto" w:sz="4" w:space="0"/>
            </w:tcBorders>
            <w:shd w:val="clear" w:color="auto" w:fill="auto"/>
            <w:noWrap/>
            <w:vAlign w:val="center"/>
          </w:tcPr>
          <w:p w14:paraId="4BAF0995">
            <w:pPr>
              <w:widowControl/>
              <w:jc w:val="center"/>
              <w:rPr>
                <w:rFonts w:ascii="Calibri" w:hAnsi="Calibri" w:eastAsia="等线" w:cs="Calibri"/>
                <w:color w:val="FF0000"/>
                <w:kern w:val="0"/>
                <w:sz w:val="22"/>
              </w:rPr>
            </w:pPr>
            <w:r>
              <w:rPr>
                <w:rFonts w:ascii="Calibri" w:hAnsi="Calibri" w:eastAsia="等线" w:cs="Calibri"/>
                <w:color w:val="FF0000"/>
                <w:kern w:val="0"/>
                <w:sz w:val="22"/>
              </w:rPr>
              <w:t>《非合金钢及细晶粒钢焊条》GB/T 5117-2012</w:t>
            </w:r>
          </w:p>
        </w:tc>
      </w:tr>
      <w:tr w14:paraId="7DAB9E1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613AA76">
            <w:pPr>
              <w:widowControl/>
              <w:jc w:val="center"/>
              <w:rPr>
                <w:rFonts w:ascii="Calibri" w:hAnsi="Calibri" w:eastAsia="等线" w:cs="Calibri"/>
                <w:color w:val="FF0000"/>
                <w:kern w:val="0"/>
                <w:sz w:val="22"/>
              </w:rPr>
            </w:pPr>
            <w:r>
              <w:rPr>
                <w:rFonts w:ascii="Calibri" w:hAnsi="Calibri" w:eastAsia="等线" w:cs="Calibri"/>
                <w:color w:val="FF0000"/>
                <w:kern w:val="0"/>
                <w:sz w:val="22"/>
              </w:rPr>
              <w:t>40</w:t>
            </w:r>
          </w:p>
        </w:tc>
        <w:tc>
          <w:tcPr>
            <w:tcW w:w="7665" w:type="dxa"/>
            <w:tcBorders>
              <w:top w:val="nil"/>
              <w:left w:val="nil"/>
              <w:bottom w:val="single" w:color="auto" w:sz="4" w:space="0"/>
              <w:right w:val="single" w:color="auto" w:sz="4" w:space="0"/>
            </w:tcBorders>
            <w:shd w:val="clear" w:color="auto" w:fill="auto"/>
            <w:noWrap/>
            <w:vAlign w:val="center"/>
          </w:tcPr>
          <w:p w14:paraId="54260E0D">
            <w:pPr>
              <w:widowControl/>
              <w:jc w:val="center"/>
              <w:rPr>
                <w:rFonts w:ascii="Calibri" w:hAnsi="Calibri" w:eastAsia="等线" w:cs="Calibri"/>
                <w:color w:val="FF0000"/>
                <w:kern w:val="0"/>
                <w:sz w:val="22"/>
              </w:rPr>
            </w:pPr>
            <w:r>
              <w:rPr>
                <w:rFonts w:ascii="Calibri" w:hAnsi="Calibri" w:eastAsia="等线" w:cs="Calibri"/>
                <w:color w:val="FF0000"/>
                <w:kern w:val="0"/>
                <w:sz w:val="22"/>
              </w:rPr>
              <w:t>《埋弧焊用非合金钢及细晶粒钢实心焊丝、药芯焊丝和焊丝-焊剂组合分类要求》GB/T 5293-2018</w:t>
            </w:r>
          </w:p>
        </w:tc>
      </w:tr>
      <w:tr w14:paraId="1DFE6FE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F8E8FA6">
            <w:pPr>
              <w:widowControl/>
              <w:jc w:val="center"/>
              <w:rPr>
                <w:rFonts w:ascii="Calibri" w:hAnsi="Calibri" w:eastAsia="等线" w:cs="Calibri"/>
                <w:color w:val="FF0000"/>
                <w:kern w:val="0"/>
                <w:sz w:val="22"/>
              </w:rPr>
            </w:pPr>
            <w:r>
              <w:rPr>
                <w:rFonts w:ascii="Calibri" w:hAnsi="Calibri" w:eastAsia="等线" w:cs="Calibri"/>
                <w:color w:val="FF0000"/>
                <w:kern w:val="0"/>
                <w:sz w:val="22"/>
              </w:rPr>
              <w:t>41</w:t>
            </w:r>
          </w:p>
        </w:tc>
        <w:tc>
          <w:tcPr>
            <w:tcW w:w="7665" w:type="dxa"/>
            <w:tcBorders>
              <w:top w:val="nil"/>
              <w:left w:val="nil"/>
              <w:bottom w:val="single" w:color="auto" w:sz="4" w:space="0"/>
              <w:right w:val="single" w:color="auto" w:sz="4" w:space="0"/>
            </w:tcBorders>
            <w:shd w:val="clear" w:color="auto" w:fill="auto"/>
            <w:noWrap/>
            <w:vAlign w:val="center"/>
          </w:tcPr>
          <w:p w14:paraId="77D03553">
            <w:pPr>
              <w:widowControl/>
              <w:jc w:val="center"/>
              <w:rPr>
                <w:rFonts w:ascii="Calibri" w:hAnsi="Calibri" w:eastAsia="等线" w:cs="Calibri"/>
                <w:color w:val="FF0000"/>
                <w:kern w:val="0"/>
                <w:sz w:val="22"/>
              </w:rPr>
            </w:pPr>
            <w:r>
              <w:rPr>
                <w:rFonts w:ascii="Calibri" w:hAnsi="Calibri" w:eastAsia="等线" w:cs="Calibri"/>
                <w:color w:val="FF0000"/>
                <w:kern w:val="0"/>
                <w:sz w:val="22"/>
              </w:rPr>
              <w:t>《气体保护焊电弧焊用碳钢、低合金钢焊丝》GB/T8110-2008</w:t>
            </w:r>
          </w:p>
        </w:tc>
      </w:tr>
      <w:tr w14:paraId="33C137E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1DA049C">
            <w:pPr>
              <w:widowControl/>
              <w:jc w:val="center"/>
              <w:rPr>
                <w:rFonts w:ascii="Calibri" w:hAnsi="Calibri" w:eastAsia="等线" w:cs="Calibri"/>
                <w:color w:val="FF0000"/>
                <w:kern w:val="0"/>
                <w:sz w:val="22"/>
              </w:rPr>
            </w:pPr>
            <w:r>
              <w:rPr>
                <w:rFonts w:ascii="Calibri" w:hAnsi="Calibri" w:eastAsia="等线" w:cs="Calibri"/>
                <w:color w:val="FF0000"/>
                <w:kern w:val="0"/>
                <w:sz w:val="22"/>
              </w:rPr>
              <w:t>42</w:t>
            </w:r>
          </w:p>
        </w:tc>
        <w:tc>
          <w:tcPr>
            <w:tcW w:w="7665" w:type="dxa"/>
            <w:tcBorders>
              <w:top w:val="nil"/>
              <w:left w:val="nil"/>
              <w:bottom w:val="single" w:color="auto" w:sz="4" w:space="0"/>
              <w:right w:val="single" w:color="auto" w:sz="4" w:space="0"/>
            </w:tcBorders>
            <w:shd w:val="clear" w:color="auto" w:fill="auto"/>
            <w:noWrap/>
            <w:vAlign w:val="center"/>
          </w:tcPr>
          <w:p w14:paraId="5BD13E22">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《建筑用压型钢板》GBT 12755-2008</w:t>
            </w:r>
          </w:p>
        </w:tc>
      </w:tr>
      <w:tr w14:paraId="5BC9D2E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1D7DD1E">
            <w:pPr>
              <w:widowControl/>
              <w:jc w:val="center"/>
              <w:rPr>
                <w:rFonts w:ascii="Calibri" w:hAnsi="Calibri" w:eastAsia="等线" w:cs="Calibri"/>
                <w:color w:val="FF0000"/>
                <w:kern w:val="0"/>
                <w:sz w:val="22"/>
              </w:rPr>
            </w:pPr>
            <w:r>
              <w:rPr>
                <w:rFonts w:ascii="Calibri" w:hAnsi="Calibri" w:eastAsia="等线" w:cs="Calibri"/>
                <w:color w:val="FF0000"/>
                <w:kern w:val="0"/>
                <w:sz w:val="22"/>
              </w:rPr>
              <w:t>43</w:t>
            </w:r>
          </w:p>
        </w:tc>
        <w:tc>
          <w:tcPr>
            <w:tcW w:w="7665" w:type="dxa"/>
            <w:tcBorders>
              <w:top w:val="nil"/>
              <w:left w:val="nil"/>
              <w:bottom w:val="single" w:color="auto" w:sz="4" w:space="0"/>
              <w:right w:val="single" w:color="auto" w:sz="4" w:space="0"/>
            </w:tcBorders>
            <w:shd w:val="clear" w:color="auto" w:fill="auto"/>
            <w:noWrap/>
            <w:vAlign w:val="center"/>
          </w:tcPr>
          <w:p w14:paraId="031C596F">
            <w:pPr>
              <w:widowControl/>
              <w:jc w:val="center"/>
              <w:rPr>
                <w:rFonts w:ascii="Calibri" w:hAnsi="Calibri" w:eastAsia="等线" w:cs="Calibri"/>
                <w:color w:val="FF0000"/>
                <w:kern w:val="0"/>
                <w:sz w:val="22"/>
              </w:rPr>
            </w:pPr>
            <w:r>
              <w:rPr>
                <w:rFonts w:ascii="Calibri" w:hAnsi="Calibri" w:eastAsia="等线" w:cs="Calibri"/>
                <w:color w:val="FF0000"/>
                <w:kern w:val="0"/>
                <w:sz w:val="22"/>
              </w:rPr>
              <w:t>《预应力混凝土用钢致线》GB/T5224-2014</w:t>
            </w:r>
          </w:p>
        </w:tc>
      </w:tr>
      <w:tr w14:paraId="6C7E929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96F1BBF">
            <w:pPr>
              <w:widowControl/>
              <w:jc w:val="center"/>
              <w:rPr>
                <w:rFonts w:ascii="Calibri" w:hAnsi="Calibri" w:eastAsia="等线" w:cs="Calibri"/>
                <w:color w:val="FF0000"/>
                <w:kern w:val="0"/>
                <w:sz w:val="22"/>
              </w:rPr>
            </w:pPr>
            <w:r>
              <w:rPr>
                <w:rFonts w:ascii="Calibri" w:hAnsi="Calibri" w:eastAsia="等线" w:cs="Calibri"/>
                <w:color w:val="FF0000"/>
                <w:kern w:val="0"/>
                <w:sz w:val="22"/>
              </w:rPr>
              <w:t>44</w:t>
            </w:r>
          </w:p>
        </w:tc>
        <w:tc>
          <w:tcPr>
            <w:tcW w:w="7665" w:type="dxa"/>
            <w:tcBorders>
              <w:top w:val="nil"/>
              <w:left w:val="nil"/>
              <w:bottom w:val="single" w:color="auto" w:sz="4" w:space="0"/>
              <w:right w:val="single" w:color="auto" w:sz="4" w:space="0"/>
            </w:tcBorders>
            <w:shd w:val="clear" w:color="auto" w:fill="auto"/>
            <w:noWrap/>
            <w:vAlign w:val="center"/>
          </w:tcPr>
          <w:p w14:paraId="2F4200CE">
            <w:pPr>
              <w:widowControl/>
              <w:jc w:val="center"/>
              <w:rPr>
                <w:rFonts w:ascii="Calibri" w:hAnsi="Calibri" w:eastAsia="等线" w:cs="Calibri"/>
                <w:color w:val="FF0000"/>
                <w:kern w:val="0"/>
                <w:sz w:val="22"/>
              </w:rPr>
            </w:pPr>
            <w:r>
              <w:rPr>
                <w:rFonts w:ascii="Calibri" w:hAnsi="Calibri" w:eastAsia="等线" w:cs="Calibri"/>
                <w:color w:val="FF0000"/>
                <w:kern w:val="0"/>
                <w:sz w:val="22"/>
              </w:rPr>
              <w:t>《锌-5%铝-混合稀土合金镀层钢丝、钢绞线》GB/T20492-2006</w:t>
            </w:r>
          </w:p>
        </w:tc>
      </w:tr>
      <w:tr w14:paraId="3459EF1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9DF27DF">
            <w:pPr>
              <w:widowControl/>
              <w:jc w:val="center"/>
              <w:rPr>
                <w:rFonts w:ascii="Calibri" w:hAnsi="Calibri" w:eastAsia="等线" w:cs="Calibri"/>
                <w:color w:val="FF0000"/>
                <w:kern w:val="0"/>
                <w:sz w:val="22"/>
              </w:rPr>
            </w:pPr>
            <w:r>
              <w:rPr>
                <w:rFonts w:ascii="Calibri" w:hAnsi="Calibri" w:eastAsia="等线" w:cs="Calibri"/>
                <w:color w:val="FF0000"/>
                <w:kern w:val="0"/>
                <w:sz w:val="22"/>
              </w:rPr>
              <w:t>45</w:t>
            </w:r>
          </w:p>
        </w:tc>
        <w:tc>
          <w:tcPr>
            <w:tcW w:w="7665" w:type="dxa"/>
            <w:tcBorders>
              <w:top w:val="nil"/>
              <w:left w:val="nil"/>
              <w:bottom w:val="single" w:color="auto" w:sz="4" w:space="0"/>
              <w:right w:val="single" w:color="auto" w:sz="4" w:space="0"/>
            </w:tcBorders>
            <w:shd w:val="clear" w:color="auto" w:fill="auto"/>
            <w:noWrap/>
            <w:vAlign w:val="center"/>
          </w:tcPr>
          <w:p w14:paraId="48F9BEB7">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《建筑工程用锌-5%铝-混合稀土合金镀层钢丝》YB/T4541-2016</w:t>
            </w:r>
          </w:p>
        </w:tc>
      </w:tr>
      <w:tr w14:paraId="1C45781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F845678">
            <w:pPr>
              <w:widowControl/>
              <w:jc w:val="center"/>
              <w:rPr>
                <w:rFonts w:ascii="Calibri" w:hAnsi="Calibri" w:eastAsia="等线" w:cs="Calibri"/>
                <w:color w:val="FF0000"/>
                <w:kern w:val="0"/>
                <w:sz w:val="22"/>
              </w:rPr>
            </w:pPr>
            <w:r>
              <w:rPr>
                <w:rFonts w:ascii="Calibri" w:hAnsi="Calibri" w:eastAsia="等线" w:cs="Calibri"/>
                <w:color w:val="FF0000"/>
                <w:kern w:val="0"/>
                <w:sz w:val="22"/>
              </w:rPr>
              <w:t>46</w:t>
            </w:r>
          </w:p>
        </w:tc>
        <w:tc>
          <w:tcPr>
            <w:tcW w:w="7665" w:type="dxa"/>
            <w:tcBorders>
              <w:top w:val="nil"/>
              <w:left w:val="nil"/>
              <w:bottom w:val="single" w:color="auto" w:sz="4" w:space="0"/>
              <w:right w:val="single" w:color="auto" w:sz="4" w:space="0"/>
            </w:tcBorders>
            <w:shd w:val="clear" w:color="auto" w:fill="auto"/>
            <w:noWrap/>
            <w:vAlign w:val="center"/>
          </w:tcPr>
          <w:p w14:paraId="2045A573">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《建筑工程用锌-5%铝-混合稀土合金镀层钢绞线》YB/T4542-2016</w:t>
            </w:r>
          </w:p>
        </w:tc>
      </w:tr>
      <w:tr w14:paraId="24E3573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2D58C2C">
            <w:pPr>
              <w:widowControl/>
              <w:jc w:val="center"/>
              <w:rPr>
                <w:rFonts w:ascii="Calibri" w:hAnsi="Calibri" w:eastAsia="等线" w:cs="Calibri"/>
                <w:color w:val="FF0000"/>
                <w:kern w:val="0"/>
                <w:sz w:val="22"/>
              </w:rPr>
            </w:pPr>
            <w:r>
              <w:rPr>
                <w:rFonts w:ascii="Calibri" w:hAnsi="Calibri" w:eastAsia="等线" w:cs="Calibri"/>
                <w:color w:val="FF0000"/>
                <w:kern w:val="0"/>
                <w:sz w:val="22"/>
              </w:rPr>
              <w:t>47</w:t>
            </w:r>
          </w:p>
        </w:tc>
        <w:tc>
          <w:tcPr>
            <w:tcW w:w="7665" w:type="dxa"/>
            <w:tcBorders>
              <w:top w:val="nil"/>
              <w:left w:val="nil"/>
              <w:bottom w:val="single" w:color="auto" w:sz="4" w:space="0"/>
              <w:right w:val="single" w:color="auto" w:sz="4" w:space="0"/>
            </w:tcBorders>
            <w:shd w:val="clear" w:color="auto" w:fill="auto"/>
            <w:noWrap/>
            <w:vAlign w:val="center"/>
          </w:tcPr>
          <w:p w14:paraId="67BA6E6C">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《建筑工程用锌-5%铝-混合稀土合金镀层拉索》YB/T4543-2016</w:t>
            </w:r>
          </w:p>
        </w:tc>
      </w:tr>
      <w:tr w14:paraId="20A426A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98F4814">
            <w:pPr>
              <w:widowControl/>
              <w:jc w:val="center"/>
              <w:rPr>
                <w:rFonts w:ascii="Calibri" w:hAnsi="Calibri" w:eastAsia="等线" w:cs="Calibri"/>
                <w:color w:val="FF0000"/>
                <w:kern w:val="0"/>
                <w:sz w:val="22"/>
              </w:rPr>
            </w:pPr>
            <w:r>
              <w:rPr>
                <w:rFonts w:ascii="Calibri" w:hAnsi="Calibri" w:eastAsia="等线" w:cs="Calibri"/>
                <w:color w:val="FF0000"/>
                <w:kern w:val="0"/>
                <w:sz w:val="22"/>
              </w:rPr>
              <w:t>48</w:t>
            </w:r>
          </w:p>
        </w:tc>
        <w:tc>
          <w:tcPr>
            <w:tcW w:w="7665" w:type="dxa"/>
            <w:tcBorders>
              <w:top w:val="nil"/>
              <w:left w:val="nil"/>
              <w:bottom w:val="single" w:color="auto" w:sz="4" w:space="0"/>
              <w:right w:val="single" w:color="auto" w:sz="4" w:space="0"/>
            </w:tcBorders>
            <w:shd w:val="clear" w:color="auto" w:fill="auto"/>
            <w:noWrap/>
            <w:vAlign w:val="center"/>
          </w:tcPr>
          <w:p w14:paraId="436316E0">
            <w:pPr>
              <w:widowControl/>
              <w:jc w:val="center"/>
              <w:rPr>
                <w:rFonts w:ascii="Calibri" w:hAnsi="Calibri" w:eastAsia="等线" w:cs="Calibri"/>
                <w:color w:val="FF0000"/>
                <w:kern w:val="0"/>
                <w:sz w:val="22"/>
              </w:rPr>
            </w:pPr>
            <w:r>
              <w:rPr>
                <w:rFonts w:ascii="Calibri" w:hAnsi="Calibri" w:eastAsia="等线" w:cs="Calibri"/>
                <w:color w:val="FF0000"/>
                <w:kern w:val="0"/>
                <w:sz w:val="22"/>
              </w:rPr>
              <w:t>《重要用途钢丝绳》GB8918-2006 d44c3410</w:t>
            </w:r>
          </w:p>
        </w:tc>
      </w:tr>
      <w:tr w14:paraId="0A30BDB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9D91FFD">
            <w:pPr>
              <w:widowControl/>
              <w:jc w:val="center"/>
              <w:rPr>
                <w:rFonts w:ascii="Calibri" w:hAnsi="Calibri" w:eastAsia="等线" w:cs="Calibri"/>
                <w:color w:val="FF0000"/>
                <w:kern w:val="0"/>
                <w:sz w:val="22"/>
              </w:rPr>
            </w:pPr>
            <w:r>
              <w:rPr>
                <w:rFonts w:ascii="Calibri" w:hAnsi="Calibri" w:eastAsia="等线" w:cs="Calibri"/>
                <w:color w:val="FF0000"/>
                <w:kern w:val="0"/>
                <w:sz w:val="22"/>
              </w:rPr>
              <w:t>49</w:t>
            </w:r>
          </w:p>
        </w:tc>
        <w:tc>
          <w:tcPr>
            <w:tcW w:w="7665" w:type="dxa"/>
            <w:tcBorders>
              <w:top w:val="nil"/>
              <w:left w:val="nil"/>
              <w:bottom w:val="single" w:color="auto" w:sz="4" w:space="0"/>
              <w:right w:val="single" w:color="auto" w:sz="4" w:space="0"/>
            </w:tcBorders>
            <w:shd w:val="clear" w:color="auto" w:fill="auto"/>
            <w:noWrap/>
            <w:vAlign w:val="center"/>
          </w:tcPr>
          <w:p w14:paraId="22D657E3">
            <w:pPr>
              <w:widowControl/>
              <w:jc w:val="center"/>
              <w:rPr>
                <w:rFonts w:ascii="Calibri" w:hAnsi="Calibri" w:eastAsia="等线" w:cs="Calibri"/>
                <w:color w:val="FF0000"/>
                <w:kern w:val="0"/>
                <w:sz w:val="22"/>
              </w:rPr>
            </w:pPr>
            <w:r>
              <w:rPr>
                <w:rFonts w:ascii="Calibri" w:hAnsi="Calibri" w:eastAsia="等线" w:cs="Calibri"/>
                <w:color w:val="FF0000"/>
                <w:kern w:val="0"/>
                <w:sz w:val="22"/>
              </w:rPr>
              <w:t>《一般工程用铸造碳钢件》GB/T11352-2009</w:t>
            </w:r>
          </w:p>
        </w:tc>
      </w:tr>
      <w:tr w14:paraId="2084FB9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7FC182B">
            <w:pPr>
              <w:widowControl/>
              <w:jc w:val="center"/>
              <w:rPr>
                <w:rFonts w:ascii="Calibri" w:hAnsi="Calibri" w:eastAsia="等线" w:cs="Calibri"/>
                <w:color w:val="FF0000"/>
                <w:kern w:val="0"/>
                <w:sz w:val="22"/>
              </w:rPr>
            </w:pPr>
            <w:r>
              <w:rPr>
                <w:rFonts w:ascii="Calibri" w:hAnsi="Calibri" w:eastAsia="等线" w:cs="Calibri"/>
                <w:color w:val="FF0000"/>
                <w:kern w:val="0"/>
                <w:sz w:val="22"/>
              </w:rPr>
              <w:t>50</w:t>
            </w:r>
          </w:p>
        </w:tc>
        <w:tc>
          <w:tcPr>
            <w:tcW w:w="7665" w:type="dxa"/>
            <w:tcBorders>
              <w:top w:val="nil"/>
              <w:left w:val="nil"/>
              <w:bottom w:val="single" w:color="auto" w:sz="4" w:space="0"/>
              <w:right w:val="single" w:color="auto" w:sz="4" w:space="0"/>
            </w:tcBorders>
            <w:shd w:val="clear" w:color="auto" w:fill="auto"/>
            <w:noWrap/>
            <w:vAlign w:val="center"/>
          </w:tcPr>
          <w:p w14:paraId="654D80A0">
            <w:pPr>
              <w:widowControl/>
              <w:jc w:val="center"/>
              <w:rPr>
                <w:rFonts w:ascii="Calibri" w:hAnsi="Calibri" w:eastAsia="等线" w:cs="Calibri"/>
                <w:color w:val="FF0000"/>
                <w:kern w:val="0"/>
                <w:sz w:val="22"/>
              </w:rPr>
            </w:pPr>
            <w:r>
              <w:rPr>
                <w:rFonts w:ascii="Calibri" w:hAnsi="Calibri" w:eastAsia="等线" w:cs="Calibri"/>
                <w:color w:val="FF0000"/>
                <w:kern w:val="0"/>
                <w:sz w:val="22"/>
              </w:rPr>
              <w:t>《焊接结构用钢铸件》GB/T7659-2010</w:t>
            </w:r>
          </w:p>
        </w:tc>
      </w:tr>
      <w:tr w14:paraId="5B29787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A066B34">
            <w:pPr>
              <w:widowControl/>
              <w:jc w:val="center"/>
              <w:rPr>
                <w:rFonts w:ascii="Calibri" w:hAnsi="Calibri" w:eastAsia="等线" w:cs="Calibri"/>
                <w:color w:val="FF0000"/>
                <w:kern w:val="0"/>
                <w:sz w:val="22"/>
              </w:rPr>
            </w:pPr>
            <w:r>
              <w:rPr>
                <w:rFonts w:ascii="Calibri" w:hAnsi="Calibri" w:eastAsia="等线" w:cs="Calibri"/>
                <w:color w:val="FF0000"/>
                <w:kern w:val="0"/>
                <w:sz w:val="22"/>
              </w:rPr>
              <w:t>51</w:t>
            </w:r>
          </w:p>
        </w:tc>
        <w:tc>
          <w:tcPr>
            <w:tcW w:w="7665" w:type="dxa"/>
            <w:tcBorders>
              <w:top w:val="nil"/>
              <w:left w:val="nil"/>
              <w:bottom w:val="single" w:color="auto" w:sz="4" w:space="0"/>
              <w:right w:val="single" w:color="auto" w:sz="4" w:space="0"/>
            </w:tcBorders>
            <w:shd w:val="clear" w:color="auto" w:fill="auto"/>
            <w:noWrap/>
            <w:vAlign w:val="center"/>
          </w:tcPr>
          <w:p w14:paraId="3ABDEDC2">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《钢结构工程施工规范》GB 50755-2012</w:t>
            </w:r>
          </w:p>
        </w:tc>
      </w:tr>
      <w:tr w14:paraId="5C20AF0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47749C5">
            <w:pPr>
              <w:widowControl/>
              <w:jc w:val="center"/>
              <w:rPr>
                <w:rFonts w:ascii="Calibri" w:hAnsi="Calibri" w:eastAsia="等线" w:cs="Calibri"/>
                <w:color w:val="FF0000"/>
                <w:kern w:val="0"/>
                <w:sz w:val="22"/>
              </w:rPr>
            </w:pPr>
            <w:r>
              <w:rPr>
                <w:rFonts w:ascii="Calibri" w:hAnsi="Calibri" w:eastAsia="等线" w:cs="Calibri"/>
                <w:color w:val="FF0000"/>
                <w:kern w:val="0"/>
                <w:sz w:val="22"/>
              </w:rPr>
              <w:t>52</w:t>
            </w:r>
          </w:p>
        </w:tc>
        <w:tc>
          <w:tcPr>
            <w:tcW w:w="7665" w:type="dxa"/>
            <w:tcBorders>
              <w:top w:val="nil"/>
              <w:left w:val="nil"/>
              <w:bottom w:val="single" w:color="auto" w:sz="4" w:space="0"/>
              <w:right w:val="single" w:color="auto" w:sz="4" w:space="0"/>
            </w:tcBorders>
            <w:shd w:val="clear" w:color="auto" w:fill="auto"/>
            <w:noWrap/>
            <w:vAlign w:val="center"/>
          </w:tcPr>
          <w:p w14:paraId="5BFB6424">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《钢结构焊接规范》GB50661-2011</w:t>
            </w:r>
          </w:p>
        </w:tc>
      </w:tr>
      <w:tr w14:paraId="2814A26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E89506A">
            <w:pPr>
              <w:widowControl/>
              <w:jc w:val="center"/>
              <w:rPr>
                <w:rFonts w:ascii="Calibri" w:hAnsi="Calibri" w:eastAsia="等线" w:cs="Calibri"/>
                <w:color w:val="FF0000"/>
                <w:kern w:val="0"/>
                <w:sz w:val="22"/>
              </w:rPr>
            </w:pPr>
            <w:r>
              <w:rPr>
                <w:rFonts w:ascii="Calibri" w:hAnsi="Calibri" w:eastAsia="等线" w:cs="Calibri"/>
                <w:color w:val="FF0000"/>
                <w:kern w:val="0"/>
                <w:sz w:val="22"/>
              </w:rPr>
              <w:t>53</w:t>
            </w:r>
          </w:p>
        </w:tc>
        <w:tc>
          <w:tcPr>
            <w:tcW w:w="7665" w:type="dxa"/>
            <w:tcBorders>
              <w:top w:val="nil"/>
              <w:left w:val="nil"/>
              <w:bottom w:val="single" w:color="auto" w:sz="4" w:space="0"/>
              <w:right w:val="single" w:color="auto" w:sz="4" w:space="0"/>
            </w:tcBorders>
            <w:shd w:val="clear" w:color="auto" w:fill="auto"/>
            <w:noWrap/>
            <w:vAlign w:val="center"/>
          </w:tcPr>
          <w:p w14:paraId="40BA8725">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《钢结构工程施工质量验收规范》GB50205-2020</w:t>
            </w:r>
          </w:p>
        </w:tc>
      </w:tr>
      <w:tr w14:paraId="33F1C99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A135791">
            <w:pPr>
              <w:widowControl/>
              <w:jc w:val="center"/>
              <w:rPr>
                <w:rFonts w:ascii="Calibri" w:hAnsi="Calibri" w:eastAsia="等线" w:cs="Calibri"/>
                <w:color w:val="FF0000"/>
                <w:kern w:val="0"/>
                <w:sz w:val="22"/>
              </w:rPr>
            </w:pPr>
            <w:r>
              <w:rPr>
                <w:rFonts w:ascii="Calibri" w:hAnsi="Calibri" w:eastAsia="等线" w:cs="Calibri"/>
                <w:color w:val="FF0000"/>
                <w:kern w:val="0"/>
                <w:sz w:val="22"/>
              </w:rPr>
              <w:t>54</w:t>
            </w:r>
          </w:p>
        </w:tc>
        <w:tc>
          <w:tcPr>
            <w:tcW w:w="7665" w:type="dxa"/>
            <w:tcBorders>
              <w:top w:val="nil"/>
              <w:left w:val="nil"/>
              <w:bottom w:val="single" w:color="auto" w:sz="4" w:space="0"/>
              <w:right w:val="single" w:color="auto" w:sz="4" w:space="0"/>
            </w:tcBorders>
            <w:shd w:val="clear" w:color="auto" w:fill="auto"/>
            <w:noWrap/>
            <w:vAlign w:val="center"/>
          </w:tcPr>
          <w:p w14:paraId="4E1C52AB">
            <w:pPr>
              <w:widowControl/>
              <w:jc w:val="center"/>
              <w:rPr>
                <w:rFonts w:ascii="Calibri" w:hAnsi="Calibri" w:eastAsia="等线" w:cs="Calibri"/>
                <w:color w:val="FF0000"/>
                <w:kern w:val="0"/>
                <w:sz w:val="22"/>
              </w:rPr>
            </w:pPr>
            <w:r>
              <w:rPr>
                <w:rFonts w:ascii="Calibri" w:hAnsi="Calibri" w:eastAsia="等线" w:cs="Calibri"/>
                <w:color w:val="FF0000"/>
                <w:kern w:val="0"/>
                <w:sz w:val="22"/>
              </w:rPr>
              <w:t>《栓钉焊接技术规程》CECS226-2007</w:t>
            </w:r>
          </w:p>
        </w:tc>
      </w:tr>
      <w:tr w14:paraId="7522FBE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142B494">
            <w:pPr>
              <w:widowControl/>
              <w:jc w:val="center"/>
              <w:rPr>
                <w:rFonts w:ascii="Calibri" w:hAnsi="Calibri" w:eastAsia="等线" w:cs="Calibri"/>
                <w:color w:val="FF0000"/>
                <w:kern w:val="0"/>
                <w:sz w:val="22"/>
              </w:rPr>
            </w:pPr>
            <w:r>
              <w:rPr>
                <w:rFonts w:ascii="Calibri" w:hAnsi="Calibri" w:eastAsia="等线" w:cs="Calibri"/>
                <w:color w:val="FF0000"/>
                <w:kern w:val="0"/>
                <w:sz w:val="22"/>
              </w:rPr>
              <w:t>55</w:t>
            </w:r>
          </w:p>
        </w:tc>
        <w:tc>
          <w:tcPr>
            <w:tcW w:w="7665" w:type="dxa"/>
            <w:tcBorders>
              <w:top w:val="nil"/>
              <w:left w:val="nil"/>
              <w:bottom w:val="single" w:color="auto" w:sz="4" w:space="0"/>
              <w:right w:val="single" w:color="auto" w:sz="4" w:space="0"/>
            </w:tcBorders>
            <w:shd w:val="clear" w:color="auto" w:fill="auto"/>
            <w:noWrap/>
            <w:vAlign w:val="center"/>
          </w:tcPr>
          <w:p w14:paraId="152DAA57">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《钢结构高强度螺栓连接技术规程》JGJ82-2011</w:t>
            </w:r>
          </w:p>
        </w:tc>
      </w:tr>
      <w:tr w14:paraId="3B578B1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5A23E0E">
            <w:pPr>
              <w:widowControl/>
              <w:jc w:val="center"/>
              <w:rPr>
                <w:rFonts w:ascii="Calibri" w:hAnsi="Calibri" w:eastAsia="等线" w:cs="Calibri"/>
                <w:color w:val="FF0000"/>
                <w:kern w:val="0"/>
                <w:sz w:val="22"/>
              </w:rPr>
            </w:pPr>
            <w:r>
              <w:rPr>
                <w:rFonts w:ascii="Calibri" w:hAnsi="Calibri" w:eastAsia="等线" w:cs="Calibri"/>
                <w:color w:val="FF0000"/>
                <w:kern w:val="0"/>
                <w:sz w:val="22"/>
              </w:rPr>
              <w:t>56</w:t>
            </w:r>
          </w:p>
        </w:tc>
        <w:tc>
          <w:tcPr>
            <w:tcW w:w="7665" w:type="dxa"/>
            <w:tcBorders>
              <w:top w:val="nil"/>
              <w:left w:val="nil"/>
              <w:bottom w:val="single" w:color="auto" w:sz="4" w:space="0"/>
              <w:right w:val="single" w:color="auto" w:sz="4" w:space="0"/>
            </w:tcBorders>
            <w:shd w:val="clear" w:color="auto" w:fill="auto"/>
            <w:noWrap/>
            <w:vAlign w:val="center"/>
          </w:tcPr>
          <w:p w14:paraId="7133CC6D">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《钢结构防火涂料》GB14907-2018</w:t>
            </w:r>
          </w:p>
        </w:tc>
      </w:tr>
      <w:tr w14:paraId="19BA0A6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B6095D7">
            <w:pPr>
              <w:widowControl/>
              <w:jc w:val="center"/>
              <w:rPr>
                <w:rFonts w:ascii="Calibri" w:hAnsi="Calibri" w:eastAsia="等线" w:cs="Calibri"/>
                <w:color w:val="FF0000"/>
                <w:kern w:val="0"/>
                <w:sz w:val="22"/>
              </w:rPr>
            </w:pPr>
            <w:r>
              <w:rPr>
                <w:rFonts w:ascii="Calibri" w:hAnsi="Calibri" w:eastAsia="等线" w:cs="Calibri"/>
                <w:color w:val="FF0000"/>
                <w:kern w:val="0"/>
                <w:sz w:val="22"/>
              </w:rPr>
              <w:t>57</w:t>
            </w:r>
          </w:p>
        </w:tc>
        <w:tc>
          <w:tcPr>
            <w:tcW w:w="7665" w:type="dxa"/>
            <w:tcBorders>
              <w:top w:val="nil"/>
              <w:left w:val="nil"/>
              <w:bottom w:val="single" w:color="auto" w:sz="4" w:space="0"/>
              <w:right w:val="single" w:color="auto" w:sz="4" w:space="0"/>
            </w:tcBorders>
            <w:shd w:val="clear" w:color="auto" w:fill="auto"/>
            <w:noWrap/>
            <w:vAlign w:val="center"/>
          </w:tcPr>
          <w:p w14:paraId="2324AD46">
            <w:pPr>
              <w:widowControl/>
              <w:jc w:val="center"/>
              <w:rPr>
                <w:rFonts w:ascii="Calibri" w:hAnsi="Calibri" w:eastAsia="等线" w:cs="Calibri"/>
                <w:color w:val="FF0000"/>
                <w:kern w:val="0"/>
                <w:sz w:val="22"/>
              </w:rPr>
            </w:pPr>
            <w:r>
              <w:rPr>
                <w:rFonts w:ascii="Calibri" w:hAnsi="Calibri" w:eastAsia="等线" w:cs="Calibri"/>
                <w:color w:val="FF0000"/>
                <w:kern w:val="0"/>
                <w:sz w:val="22"/>
              </w:rPr>
              <w:t>《覆涂料前钢材表面处理表面清洁度的目视评定》GB/T 8923.1-2011</w:t>
            </w:r>
          </w:p>
        </w:tc>
      </w:tr>
      <w:tr w14:paraId="5752D65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49446F3">
            <w:pPr>
              <w:widowControl/>
              <w:jc w:val="center"/>
              <w:rPr>
                <w:rFonts w:ascii="Calibri" w:hAnsi="Calibri" w:eastAsia="等线" w:cs="Calibri"/>
                <w:color w:val="FF0000"/>
                <w:kern w:val="0"/>
                <w:sz w:val="22"/>
              </w:rPr>
            </w:pPr>
            <w:r>
              <w:rPr>
                <w:rFonts w:ascii="Calibri" w:hAnsi="Calibri" w:eastAsia="等线" w:cs="Calibri"/>
                <w:color w:val="FF0000"/>
                <w:kern w:val="0"/>
                <w:sz w:val="22"/>
              </w:rPr>
              <w:t>58</w:t>
            </w:r>
          </w:p>
        </w:tc>
        <w:tc>
          <w:tcPr>
            <w:tcW w:w="7665" w:type="dxa"/>
            <w:tcBorders>
              <w:top w:val="nil"/>
              <w:left w:val="nil"/>
              <w:bottom w:val="single" w:color="auto" w:sz="4" w:space="0"/>
              <w:right w:val="single" w:color="auto" w:sz="4" w:space="0"/>
            </w:tcBorders>
            <w:shd w:val="clear" w:color="auto" w:fill="auto"/>
            <w:noWrap/>
            <w:vAlign w:val="center"/>
          </w:tcPr>
          <w:p w14:paraId="29B41D9F">
            <w:pPr>
              <w:widowControl/>
              <w:jc w:val="center"/>
              <w:rPr>
                <w:rFonts w:ascii="Calibri" w:hAnsi="Calibri" w:eastAsia="等线" w:cs="Calibri"/>
                <w:color w:val="FF0000"/>
                <w:kern w:val="0"/>
                <w:sz w:val="22"/>
              </w:rPr>
            </w:pPr>
            <w:r>
              <w:rPr>
                <w:rFonts w:ascii="Calibri" w:hAnsi="Calibri" w:eastAsia="等线" w:cs="Calibri"/>
                <w:color w:val="FF0000"/>
                <w:kern w:val="0"/>
                <w:sz w:val="22"/>
              </w:rPr>
              <w:t>《金属熔化焊焊接接头射线照相》GB/T 3323-2005</w:t>
            </w:r>
          </w:p>
        </w:tc>
      </w:tr>
      <w:tr w14:paraId="6610818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3993E53">
            <w:pPr>
              <w:widowControl/>
              <w:jc w:val="center"/>
              <w:rPr>
                <w:rFonts w:ascii="Calibri" w:hAnsi="Calibri" w:eastAsia="等线" w:cs="Calibri"/>
                <w:color w:val="FF0000"/>
                <w:kern w:val="0"/>
                <w:sz w:val="22"/>
              </w:rPr>
            </w:pPr>
            <w:r>
              <w:rPr>
                <w:rFonts w:ascii="Calibri" w:hAnsi="Calibri" w:eastAsia="等线" w:cs="Calibri"/>
                <w:color w:val="FF0000"/>
                <w:kern w:val="0"/>
                <w:sz w:val="22"/>
              </w:rPr>
              <w:t>59</w:t>
            </w:r>
          </w:p>
        </w:tc>
        <w:tc>
          <w:tcPr>
            <w:tcW w:w="7665" w:type="dxa"/>
            <w:tcBorders>
              <w:top w:val="nil"/>
              <w:left w:val="nil"/>
              <w:bottom w:val="single" w:color="auto" w:sz="4" w:space="0"/>
              <w:right w:val="single" w:color="auto" w:sz="4" w:space="0"/>
            </w:tcBorders>
            <w:shd w:val="clear" w:color="auto" w:fill="auto"/>
            <w:noWrap/>
            <w:vAlign w:val="center"/>
          </w:tcPr>
          <w:p w14:paraId="17A3D878">
            <w:pPr>
              <w:widowControl/>
              <w:jc w:val="center"/>
              <w:rPr>
                <w:rFonts w:ascii="Calibri" w:hAnsi="Calibri" w:eastAsia="等线" w:cs="Calibri"/>
                <w:color w:val="FF0000"/>
                <w:kern w:val="0"/>
                <w:sz w:val="22"/>
              </w:rPr>
            </w:pPr>
            <w:r>
              <w:rPr>
                <w:rFonts w:ascii="Calibri" w:hAnsi="Calibri" w:eastAsia="等线" w:cs="Calibri"/>
                <w:color w:val="FF0000"/>
                <w:kern w:val="0"/>
                <w:sz w:val="22"/>
              </w:rPr>
              <w:t>《焊缝无损检测超声检测技术、检测等级和评定》GB/T 11345-2013</w:t>
            </w:r>
          </w:p>
        </w:tc>
      </w:tr>
      <w:tr w14:paraId="6D98399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395121F">
            <w:pPr>
              <w:widowControl/>
              <w:jc w:val="center"/>
              <w:rPr>
                <w:rFonts w:ascii="Calibri" w:hAnsi="Calibri" w:eastAsia="等线" w:cs="Calibri"/>
                <w:color w:val="FF0000"/>
                <w:kern w:val="0"/>
                <w:sz w:val="22"/>
              </w:rPr>
            </w:pPr>
            <w:r>
              <w:rPr>
                <w:rFonts w:ascii="Calibri" w:hAnsi="Calibri" w:eastAsia="等线" w:cs="Calibri"/>
                <w:color w:val="FF0000"/>
                <w:kern w:val="0"/>
                <w:sz w:val="22"/>
              </w:rPr>
              <w:t>60</w:t>
            </w:r>
          </w:p>
        </w:tc>
        <w:tc>
          <w:tcPr>
            <w:tcW w:w="7665" w:type="dxa"/>
            <w:tcBorders>
              <w:top w:val="nil"/>
              <w:left w:val="nil"/>
              <w:bottom w:val="single" w:color="auto" w:sz="4" w:space="0"/>
              <w:right w:val="single" w:color="auto" w:sz="4" w:space="0"/>
            </w:tcBorders>
            <w:shd w:val="clear" w:color="auto" w:fill="auto"/>
            <w:noWrap/>
            <w:vAlign w:val="center"/>
          </w:tcPr>
          <w:p w14:paraId="2098CC6E">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《钢结构焊接热处理技术规程》CECS 330:2013</w:t>
            </w:r>
          </w:p>
        </w:tc>
      </w:tr>
      <w:tr w14:paraId="1F04CF4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1C7753B">
            <w:pPr>
              <w:widowControl/>
              <w:jc w:val="center"/>
              <w:rPr>
                <w:rFonts w:ascii="Calibri" w:hAnsi="Calibri" w:eastAsia="等线" w:cs="Calibri"/>
                <w:color w:val="FF0000"/>
                <w:kern w:val="0"/>
                <w:sz w:val="22"/>
              </w:rPr>
            </w:pPr>
            <w:r>
              <w:rPr>
                <w:rFonts w:ascii="Calibri" w:hAnsi="Calibri" w:eastAsia="等线" w:cs="Calibri"/>
                <w:color w:val="FF0000"/>
                <w:kern w:val="0"/>
                <w:sz w:val="22"/>
              </w:rPr>
              <w:t>61</w:t>
            </w:r>
          </w:p>
        </w:tc>
        <w:tc>
          <w:tcPr>
            <w:tcW w:w="7665" w:type="dxa"/>
            <w:tcBorders>
              <w:top w:val="nil"/>
              <w:left w:val="nil"/>
              <w:bottom w:val="single" w:color="auto" w:sz="4" w:space="0"/>
              <w:right w:val="single" w:color="auto" w:sz="4" w:space="0"/>
            </w:tcBorders>
            <w:shd w:val="clear" w:color="auto" w:fill="auto"/>
            <w:noWrap/>
            <w:vAlign w:val="center"/>
          </w:tcPr>
          <w:p w14:paraId="2C3BD447">
            <w:pPr>
              <w:widowControl/>
              <w:jc w:val="center"/>
              <w:rPr>
                <w:rFonts w:ascii="Calibri" w:hAnsi="Calibri" w:eastAsia="等线" w:cs="Calibri"/>
                <w:color w:val="FF0000"/>
                <w:kern w:val="0"/>
                <w:sz w:val="22"/>
              </w:rPr>
            </w:pPr>
            <w:r>
              <w:rPr>
                <w:rFonts w:ascii="Calibri" w:hAnsi="Calibri" w:eastAsia="等线" w:cs="Calibri"/>
                <w:color w:val="FF0000"/>
                <w:kern w:val="0"/>
                <w:sz w:val="22"/>
              </w:rPr>
              <w:t>《压型金属板工程应用技术规范》GB 50896-2013</w:t>
            </w:r>
          </w:p>
        </w:tc>
      </w:tr>
      <w:tr w14:paraId="4846A72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8D9C40C">
            <w:pPr>
              <w:widowControl/>
              <w:jc w:val="center"/>
              <w:rPr>
                <w:rFonts w:ascii="Calibri" w:hAnsi="Calibri" w:eastAsia="等线" w:cs="Calibri"/>
                <w:color w:val="FF0000"/>
                <w:kern w:val="0"/>
                <w:sz w:val="22"/>
              </w:rPr>
            </w:pPr>
            <w:r>
              <w:rPr>
                <w:rFonts w:ascii="Calibri" w:hAnsi="Calibri" w:eastAsia="等线" w:cs="Calibri"/>
                <w:color w:val="FF0000"/>
                <w:kern w:val="0"/>
                <w:sz w:val="22"/>
              </w:rPr>
              <w:t>62</w:t>
            </w:r>
          </w:p>
        </w:tc>
        <w:tc>
          <w:tcPr>
            <w:tcW w:w="7665" w:type="dxa"/>
            <w:tcBorders>
              <w:top w:val="nil"/>
              <w:left w:val="nil"/>
              <w:bottom w:val="single" w:color="auto" w:sz="4" w:space="0"/>
              <w:right w:val="single" w:color="auto" w:sz="4" w:space="0"/>
            </w:tcBorders>
            <w:shd w:val="clear" w:color="auto" w:fill="auto"/>
            <w:noWrap/>
            <w:vAlign w:val="center"/>
          </w:tcPr>
          <w:p w14:paraId="58104E93">
            <w:pPr>
              <w:widowControl/>
              <w:jc w:val="center"/>
              <w:rPr>
                <w:rFonts w:ascii="Calibri" w:hAnsi="Calibri" w:eastAsia="等线" w:cs="Calibri"/>
                <w:color w:val="FF0000"/>
                <w:kern w:val="0"/>
                <w:sz w:val="22"/>
              </w:rPr>
            </w:pPr>
            <w:r>
              <w:rPr>
                <w:rFonts w:ascii="Calibri" w:hAnsi="Calibri" w:eastAsia="等线" w:cs="Calibri"/>
                <w:color w:val="FF0000"/>
                <w:kern w:val="0"/>
                <w:sz w:val="22"/>
              </w:rPr>
              <w:t>《屋面工程质量验收规范》GB 50207-2012</w:t>
            </w:r>
          </w:p>
        </w:tc>
      </w:tr>
      <w:tr w14:paraId="610E96B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9F11FCD">
            <w:pPr>
              <w:widowControl/>
              <w:jc w:val="center"/>
              <w:rPr>
                <w:rFonts w:ascii="Calibri" w:hAnsi="Calibri" w:eastAsia="等线" w:cs="Calibri"/>
                <w:color w:val="FF0000"/>
                <w:kern w:val="0"/>
                <w:sz w:val="22"/>
              </w:rPr>
            </w:pPr>
            <w:r>
              <w:rPr>
                <w:rFonts w:ascii="Calibri" w:hAnsi="Calibri" w:eastAsia="等线" w:cs="Calibri"/>
                <w:color w:val="FF0000"/>
                <w:kern w:val="0"/>
                <w:sz w:val="22"/>
              </w:rPr>
              <w:t>63</w:t>
            </w:r>
          </w:p>
        </w:tc>
        <w:tc>
          <w:tcPr>
            <w:tcW w:w="7665" w:type="dxa"/>
            <w:tcBorders>
              <w:top w:val="nil"/>
              <w:left w:val="nil"/>
              <w:bottom w:val="single" w:color="auto" w:sz="4" w:space="0"/>
              <w:right w:val="single" w:color="auto" w:sz="4" w:space="0"/>
            </w:tcBorders>
            <w:shd w:val="clear" w:color="auto" w:fill="auto"/>
            <w:noWrap/>
            <w:vAlign w:val="center"/>
          </w:tcPr>
          <w:p w14:paraId="0096395A">
            <w:pPr>
              <w:widowControl/>
              <w:jc w:val="center"/>
              <w:rPr>
                <w:rFonts w:ascii="Calibri" w:hAnsi="Calibri" w:eastAsia="等线" w:cs="Calibri"/>
                <w:color w:val="FF0000"/>
                <w:kern w:val="0"/>
                <w:sz w:val="22"/>
              </w:rPr>
            </w:pPr>
            <w:r>
              <w:rPr>
                <w:rFonts w:ascii="Calibri" w:hAnsi="Calibri" w:eastAsia="等线" w:cs="Calibri"/>
                <w:color w:val="FF0000"/>
                <w:kern w:val="0"/>
                <w:sz w:val="22"/>
              </w:rPr>
              <w:t>《金属与石材幕墙工程技术规范》JGJ133-2001</w:t>
            </w:r>
          </w:p>
        </w:tc>
      </w:tr>
      <w:tr w14:paraId="0141123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6D3692C">
            <w:pPr>
              <w:widowControl/>
              <w:jc w:val="center"/>
              <w:rPr>
                <w:rFonts w:ascii="Calibri" w:hAnsi="Calibri" w:eastAsia="等线" w:cs="Calibri"/>
                <w:color w:val="FF0000"/>
                <w:kern w:val="0"/>
                <w:sz w:val="22"/>
              </w:rPr>
            </w:pPr>
            <w:r>
              <w:rPr>
                <w:rFonts w:ascii="Calibri" w:hAnsi="Calibri" w:eastAsia="等线" w:cs="Calibri"/>
                <w:color w:val="FF0000"/>
                <w:kern w:val="0"/>
                <w:sz w:val="22"/>
              </w:rPr>
              <w:t>64</w:t>
            </w:r>
          </w:p>
        </w:tc>
        <w:tc>
          <w:tcPr>
            <w:tcW w:w="7665" w:type="dxa"/>
            <w:tcBorders>
              <w:top w:val="nil"/>
              <w:left w:val="nil"/>
              <w:bottom w:val="single" w:color="auto" w:sz="4" w:space="0"/>
              <w:right w:val="single" w:color="auto" w:sz="4" w:space="0"/>
            </w:tcBorders>
            <w:shd w:val="clear" w:color="auto" w:fill="auto"/>
            <w:noWrap/>
            <w:vAlign w:val="center"/>
          </w:tcPr>
          <w:p w14:paraId="4569432B">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《钢结构设计制图深度和表示方法》03G102</w:t>
            </w:r>
          </w:p>
        </w:tc>
      </w:tr>
      <w:tr w14:paraId="2B7B9E3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09AACDE">
            <w:pPr>
              <w:widowControl/>
              <w:jc w:val="center"/>
              <w:rPr>
                <w:rFonts w:ascii="Calibri" w:hAnsi="Calibri" w:eastAsia="等线" w:cs="Calibri"/>
                <w:color w:val="FF0000"/>
                <w:kern w:val="0"/>
                <w:sz w:val="22"/>
              </w:rPr>
            </w:pPr>
            <w:r>
              <w:rPr>
                <w:rFonts w:ascii="Calibri" w:hAnsi="Calibri" w:eastAsia="等线" w:cs="Calibri"/>
                <w:color w:val="FF0000"/>
                <w:kern w:val="0"/>
                <w:sz w:val="22"/>
              </w:rPr>
              <w:t>65</w:t>
            </w:r>
          </w:p>
        </w:tc>
        <w:tc>
          <w:tcPr>
            <w:tcW w:w="7665" w:type="dxa"/>
            <w:tcBorders>
              <w:top w:val="nil"/>
              <w:left w:val="nil"/>
              <w:bottom w:val="single" w:color="auto" w:sz="4" w:space="0"/>
              <w:right w:val="single" w:color="auto" w:sz="4" w:space="0"/>
            </w:tcBorders>
            <w:shd w:val="clear" w:color="auto" w:fill="auto"/>
            <w:noWrap/>
            <w:vAlign w:val="center"/>
          </w:tcPr>
          <w:p w14:paraId="4C433FE7">
            <w:pPr>
              <w:widowControl/>
              <w:jc w:val="center"/>
              <w:rPr>
                <w:rFonts w:ascii="Calibri" w:hAnsi="Calibri" w:eastAsia="等线" w:cs="Calibri"/>
                <w:color w:val="FF0000"/>
                <w:kern w:val="0"/>
                <w:sz w:val="22"/>
              </w:rPr>
            </w:pPr>
            <w:r>
              <w:rPr>
                <w:rFonts w:ascii="Calibri" w:hAnsi="Calibri" w:eastAsia="等线" w:cs="Calibri"/>
                <w:color w:val="FF0000"/>
                <w:kern w:val="0"/>
                <w:sz w:val="22"/>
              </w:rPr>
              <w:t>《钢与混凝土组合楼(屋)盖结构构造》05SG522</w:t>
            </w:r>
          </w:p>
        </w:tc>
      </w:tr>
      <w:tr w14:paraId="2AF5631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6CDAAEA">
            <w:pPr>
              <w:widowControl/>
              <w:jc w:val="center"/>
              <w:rPr>
                <w:rFonts w:ascii="Calibri" w:hAnsi="Calibri" w:eastAsia="等线" w:cs="Calibri"/>
                <w:color w:val="FF0000"/>
                <w:kern w:val="0"/>
                <w:sz w:val="22"/>
              </w:rPr>
            </w:pPr>
            <w:r>
              <w:rPr>
                <w:rFonts w:ascii="Calibri" w:hAnsi="Calibri" w:eastAsia="等线" w:cs="Calibri"/>
                <w:color w:val="FF0000"/>
                <w:kern w:val="0"/>
                <w:sz w:val="22"/>
              </w:rPr>
              <w:t>66</w:t>
            </w:r>
          </w:p>
        </w:tc>
        <w:tc>
          <w:tcPr>
            <w:tcW w:w="7665" w:type="dxa"/>
            <w:tcBorders>
              <w:top w:val="nil"/>
              <w:left w:val="nil"/>
              <w:bottom w:val="single" w:color="auto" w:sz="4" w:space="0"/>
              <w:right w:val="single" w:color="auto" w:sz="4" w:space="0"/>
            </w:tcBorders>
            <w:shd w:val="clear" w:color="auto" w:fill="auto"/>
            <w:noWrap/>
            <w:vAlign w:val="center"/>
          </w:tcPr>
          <w:p w14:paraId="150F0F01">
            <w:pPr>
              <w:widowControl/>
              <w:jc w:val="center"/>
              <w:rPr>
                <w:rFonts w:ascii="Calibri" w:hAnsi="Calibri" w:eastAsia="等线" w:cs="Calibri"/>
                <w:color w:val="FF0000"/>
                <w:kern w:val="0"/>
                <w:sz w:val="22"/>
              </w:rPr>
            </w:pPr>
            <w:r>
              <w:rPr>
                <w:rFonts w:ascii="Calibri" w:hAnsi="Calibri" w:eastAsia="等线" w:cs="Calibri"/>
                <w:color w:val="FF0000"/>
                <w:kern w:val="0"/>
                <w:sz w:val="22"/>
              </w:rPr>
              <w:t>《钢筋泥凝士结构预理件》16G362</w:t>
            </w:r>
          </w:p>
        </w:tc>
      </w:tr>
      <w:tr w14:paraId="02F220D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AC7FAA9">
            <w:pPr>
              <w:widowControl/>
              <w:jc w:val="center"/>
              <w:rPr>
                <w:rFonts w:ascii="Calibri" w:hAnsi="Calibri" w:eastAsia="等线" w:cs="Calibri"/>
                <w:color w:val="FF0000"/>
                <w:kern w:val="0"/>
                <w:sz w:val="22"/>
              </w:rPr>
            </w:pPr>
            <w:r>
              <w:rPr>
                <w:rFonts w:ascii="Calibri" w:hAnsi="Calibri" w:eastAsia="等线" w:cs="Calibri"/>
                <w:color w:val="FF0000"/>
                <w:kern w:val="0"/>
                <w:sz w:val="22"/>
              </w:rPr>
              <w:t>67</w:t>
            </w:r>
          </w:p>
        </w:tc>
        <w:tc>
          <w:tcPr>
            <w:tcW w:w="7665" w:type="dxa"/>
            <w:tcBorders>
              <w:top w:val="nil"/>
              <w:left w:val="nil"/>
              <w:bottom w:val="single" w:color="auto" w:sz="4" w:space="0"/>
              <w:right w:val="single" w:color="auto" w:sz="4" w:space="0"/>
            </w:tcBorders>
            <w:shd w:val="clear" w:color="auto" w:fill="auto"/>
            <w:noWrap/>
            <w:vAlign w:val="center"/>
          </w:tcPr>
          <w:p w14:paraId="06F62316">
            <w:pPr>
              <w:widowControl/>
              <w:jc w:val="center"/>
              <w:rPr>
                <w:rFonts w:ascii="Calibri" w:hAnsi="Calibri" w:eastAsia="等线" w:cs="Calibri"/>
                <w:color w:val="FF0000"/>
                <w:kern w:val="0"/>
                <w:sz w:val="22"/>
              </w:rPr>
            </w:pPr>
            <w:r>
              <w:rPr>
                <w:rFonts w:ascii="Calibri" w:hAnsi="Calibri" w:eastAsia="等线" w:cs="Calibri"/>
                <w:color w:val="FF0000"/>
                <w:kern w:val="0"/>
                <w:sz w:val="22"/>
              </w:rPr>
              <w:t>《型钢泥凝土组合结构构造》04SG523</w:t>
            </w:r>
          </w:p>
        </w:tc>
      </w:tr>
      <w:tr w14:paraId="600D8D0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A51E262">
            <w:pPr>
              <w:widowControl/>
              <w:jc w:val="center"/>
              <w:rPr>
                <w:rFonts w:ascii="Calibri" w:hAnsi="Calibri" w:eastAsia="等线" w:cs="Calibri"/>
                <w:color w:val="FF0000"/>
                <w:kern w:val="0"/>
                <w:sz w:val="22"/>
              </w:rPr>
            </w:pPr>
            <w:r>
              <w:rPr>
                <w:rFonts w:ascii="Calibri" w:hAnsi="Calibri" w:eastAsia="等线" w:cs="Calibri"/>
                <w:color w:val="FF0000"/>
                <w:kern w:val="0"/>
                <w:sz w:val="22"/>
              </w:rPr>
              <w:t>68</w:t>
            </w:r>
          </w:p>
        </w:tc>
        <w:tc>
          <w:tcPr>
            <w:tcW w:w="7665" w:type="dxa"/>
            <w:tcBorders>
              <w:top w:val="nil"/>
              <w:left w:val="nil"/>
              <w:bottom w:val="single" w:color="auto" w:sz="4" w:space="0"/>
              <w:right w:val="single" w:color="auto" w:sz="4" w:space="0"/>
            </w:tcBorders>
            <w:shd w:val="clear" w:color="auto" w:fill="auto"/>
            <w:noWrap/>
            <w:vAlign w:val="center"/>
          </w:tcPr>
          <w:p w14:paraId="0A8285B9">
            <w:pPr>
              <w:widowControl/>
              <w:jc w:val="center"/>
              <w:rPr>
                <w:rFonts w:ascii="Calibri" w:hAnsi="Calibri" w:eastAsia="等线" w:cs="Calibri"/>
                <w:color w:val="FF0000"/>
                <w:kern w:val="0"/>
                <w:sz w:val="22"/>
              </w:rPr>
            </w:pPr>
            <w:r>
              <w:rPr>
                <w:rFonts w:ascii="Calibri" w:hAnsi="Calibri" w:eastAsia="等线" w:cs="Calibri"/>
                <w:color w:val="FF0000"/>
                <w:kern w:val="0"/>
                <w:sz w:val="22"/>
              </w:rPr>
              <w:t>《钢管混凝土结构构造》06SG524</w:t>
            </w:r>
          </w:p>
        </w:tc>
      </w:tr>
      <w:tr w14:paraId="699D0E8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A376892">
            <w:pPr>
              <w:widowControl/>
              <w:jc w:val="center"/>
              <w:rPr>
                <w:rFonts w:ascii="Calibri" w:hAnsi="Calibri" w:eastAsia="等线" w:cs="Calibri"/>
                <w:color w:val="FF0000"/>
                <w:kern w:val="0"/>
                <w:sz w:val="22"/>
              </w:rPr>
            </w:pPr>
            <w:r>
              <w:rPr>
                <w:rFonts w:ascii="Calibri" w:hAnsi="Calibri" w:eastAsia="等线" w:cs="Calibri"/>
                <w:color w:val="FF0000"/>
                <w:kern w:val="0"/>
                <w:sz w:val="22"/>
              </w:rPr>
              <w:t>69</w:t>
            </w:r>
          </w:p>
        </w:tc>
        <w:tc>
          <w:tcPr>
            <w:tcW w:w="7665" w:type="dxa"/>
            <w:tcBorders>
              <w:top w:val="nil"/>
              <w:left w:val="nil"/>
              <w:bottom w:val="single" w:color="auto" w:sz="4" w:space="0"/>
              <w:right w:val="single" w:color="auto" w:sz="4" w:space="0"/>
            </w:tcBorders>
            <w:shd w:val="clear" w:color="auto" w:fill="auto"/>
            <w:noWrap/>
            <w:vAlign w:val="center"/>
          </w:tcPr>
          <w:p w14:paraId="7EF329E4">
            <w:pPr>
              <w:widowControl/>
              <w:jc w:val="center"/>
              <w:rPr>
                <w:rFonts w:ascii="Calibri" w:hAnsi="Calibri" w:eastAsia="等线" w:cs="Calibri"/>
                <w:color w:val="FF0000"/>
                <w:kern w:val="0"/>
                <w:sz w:val="22"/>
              </w:rPr>
            </w:pPr>
            <w:r>
              <w:rPr>
                <w:rFonts w:ascii="Calibri" w:hAnsi="Calibri" w:eastAsia="等线" w:cs="Calibri"/>
                <w:color w:val="FF0000"/>
                <w:kern w:val="0"/>
                <w:sz w:val="22"/>
              </w:rPr>
              <w:t>《钢结构施工图参数表示方法制图规则和构造详图》08SG115-1</w:t>
            </w:r>
          </w:p>
        </w:tc>
      </w:tr>
      <w:tr w14:paraId="583A692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B5DB55C">
            <w:pPr>
              <w:widowControl/>
              <w:jc w:val="center"/>
              <w:rPr>
                <w:rFonts w:ascii="Calibri" w:hAnsi="Calibri" w:eastAsia="等线" w:cs="Calibri"/>
                <w:color w:val="FF0000"/>
                <w:kern w:val="0"/>
                <w:sz w:val="22"/>
              </w:rPr>
            </w:pPr>
            <w:r>
              <w:rPr>
                <w:rFonts w:ascii="Calibri" w:hAnsi="Calibri" w:eastAsia="等线" w:cs="Calibri"/>
                <w:color w:val="FF0000"/>
                <w:kern w:val="0"/>
                <w:sz w:val="22"/>
              </w:rPr>
              <w:t>70</w:t>
            </w:r>
          </w:p>
        </w:tc>
        <w:tc>
          <w:tcPr>
            <w:tcW w:w="7665" w:type="dxa"/>
            <w:tcBorders>
              <w:top w:val="nil"/>
              <w:left w:val="nil"/>
              <w:bottom w:val="single" w:color="auto" w:sz="4" w:space="0"/>
              <w:right w:val="single" w:color="auto" w:sz="4" w:space="0"/>
            </w:tcBorders>
            <w:shd w:val="clear" w:color="auto" w:fill="auto"/>
            <w:noWrap/>
            <w:vAlign w:val="center"/>
          </w:tcPr>
          <w:p w14:paraId="7CF74FB8">
            <w:pPr>
              <w:widowControl/>
              <w:jc w:val="center"/>
              <w:rPr>
                <w:rFonts w:ascii="Calibri" w:hAnsi="Calibri" w:eastAsia="等线" w:cs="Calibri"/>
                <w:color w:val="FF0000"/>
                <w:kern w:val="0"/>
                <w:sz w:val="22"/>
              </w:rPr>
            </w:pPr>
            <w:r>
              <w:rPr>
                <w:rFonts w:ascii="Calibri" w:hAnsi="Calibri" w:eastAsia="等线" w:cs="Calibri"/>
                <w:color w:val="FF0000"/>
                <w:kern w:val="0"/>
                <w:sz w:val="22"/>
              </w:rPr>
              <w:t>《多、高层民用建筑钢结构节点构造详图》16G519</w:t>
            </w:r>
          </w:p>
        </w:tc>
      </w:tr>
      <w:tr w14:paraId="0E86801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9D67493">
            <w:pPr>
              <w:widowControl/>
              <w:jc w:val="center"/>
              <w:rPr>
                <w:rFonts w:ascii="Calibri" w:hAnsi="Calibri" w:eastAsia="等线" w:cs="Calibri"/>
                <w:color w:val="FF0000"/>
                <w:kern w:val="0"/>
                <w:sz w:val="22"/>
              </w:rPr>
            </w:pPr>
            <w:r>
              <w:rPr>
                <w:rFonts w:ascii="Calibri" w:hAnsi="Calibri" w:eastAsia="等线" w:cs="Calibri"/>
                <w:color w:val="FF0000"/>
                <w:kern w:val="0"/>
                <w:sz w:val="22"/>
              </w:rPr>
              <w:t>71</w:t>
            </w:r>
          </w:p>
        </w:tc>
        <w:tc>
          <w:tcPr>
            <w:tcW w:w="7665" w:type="dxa"/>
            <w:tcBorders>
              <w:top w:val="nil"/>
              <w:left w:val="nil"/>
              <w:bottom w:val="single" w:color="auto" w:sz="4" w:space="0"/>
              <w:right w:val="single" w:color="auto" w:sz="4" w:space="0"/>
            </w:tcBorders>
            <w:shd w:val="clear" w:color="auto" w:fill="auto"/>
            <w:noWrap/>
            <w:vAlign w:val="center"/>
          </w:tcPr>
          <w:p w14:paraId="0783F2F0">
            <w:pPr>
              <w:widowControl/>
              <w:jc w:val="center"/>
              <w:rPr>
                <w:rFonts w:ascii="Calibri" w:hAnsi="Calibri" w:eastAsia="等线" w:cs="Calibri"/>
                <w:color w:val="FF0000"/>
                <w:kern w:val="0"/>
                <w:sz w:val="22"/>
              </w:rPr>
            </w:pPr>
            <w:r>
              <w:rPr>
                <w:rFonts w:ascii="Calibri" w:hAnsi="Calibri" w:eastAsia="等线" w:cs="Calibri"/>
                <w:color w:val="FF0000"/>
                <w:kern w:val="0"/>
                <w:sz w:val="22"/>
              </w:rPr>
              <w:t>《多、高层建筑钢结构节点连接》(主梁的全栓拼接)04SG519-2</w:t>
            </w:r>
          </w:p>
        </w:tc>
      </w:tr>
      <w:tr w14:paraId="051E88D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45A92D0">
            <w:pPr>
              <w:widowControl/>
              <w:jc w:val="center"/>
              <w:rPr>
                <w:rFonts w:ascii="Calibri" w:hAnsi="Calibri" w:eastAsia="等线" w:cs="Calibri"/>
                <w:color w:val="FF0000"/>
                <w:kern w:val="0"/>
                <w:sz w:val="22"/>
              </w:rPr>
            </w:pPr>
            <w:r>
              <w:rPr>
                <w:rFonts w:ascii="Calibri" w:hAnsi="Calibri" w:eastAsia="等线" w:cs="Calibri"/>
                <w:color w:val="FF0000"/>
                <w:kern w:val="0"/>
                <w:sz w:val="22"/>
              </w:rPr>
              <w:t>72</w:t>
            </w:r>
          </w:p>
        </w:tc>
        <w:tc>
          <w:tcPr>
            <w:tcW w:w="7665" w:type="dxa"/>
            <w:tcBorders>
              <w:top w:val="nil"/>
              <w:left w:val="nil"/>
              <w:bottom w:val="single" w:color="auto" w:sz="4" w:space="0"/>
              <w:right w:val="single" w:color="auto" w:sz="4" w:space="0"/>
            </w:tcBorders>
            <w:shd w:val="clear" w:color="auto" w:fill="auto"/>
            <w:noWrap/>
            <w:vAlign w:val="center"/>
          </w:tcPr>
          <w:p w14:paraId="1A677611">
            <w:pPr>
              <w:widowControl/>
              <w:jc w:val="center"/>
              <w:rPr>
                <w:rFonts w:ascii="Calibri" w:hAnsi="Calibri" w:eastAsia="等线" w:cs="Calibri"/>
                <w:color w:val="FF0000"/>
                <w:kern w:val="0"/>
                <w:sz w:val="22"/>
              </w:rPr>
            </w:pPr>
            <w:r>
              <w:rPr>
                <w:rFonts w:ascii="Calibri" w:hAnsi="Calibri" w:eastAsia="等线" w:cs="Calibri"/>
                <w:color w:val="FF0000"/>
                <w:kern w:val="0"/>
                <w:sz w:val="22"/>
              </w:rPr>
              <w:t>《多、高层建筑钢结构节点连接》(次梁与主梁的简支螺栓连接、主梁的栓焊拼接)03SG519-1</w:t>
            </w:r>
          </w:p>
        </w:tc>
      </w:tr>
      <w:tr w14:paraId="03CE25E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C1E2B61">
            <w:pPr>
              <w:widowControl/>
              <w:jc w:val="center"/>
              <w:rPr>
                <w:rFonts w:ascii="Calibri" w:hAnsi="Calibri" w:eastAsia="等线" w:cs="Calibri"/>
                <w:color w:val="FF0000"/>
                <w:kern w:val="0"/>
                <w:sz w:val="22"/>
              </w:rPr>
            </w:pPr>
            <w:r>
              <w:rPr>
                <w:rFonts w:ascii="Calibri" w:hAnsi="Calibri" w:eastAsia="等线" w:cs="Calibri"/>
                <w:color w:val="FF0000"/>
                <w:kern w:val="0"/>
                <w:sz w:val="22"/>
              </w:rPr>
              <w:t>73</w:t>
            </w:r>
          </w:p>
        </w:tc>
        <w:tc>
          <w:tcPr>
            <w:tcW w:w="7665" w:type="dxa"/>
            <w:tcBorders>
              <w:top w:val="nil"/>
              <w:left w:val="nil"/>
              <w:bottom w:val="single" w:color="auto" w:sz="4" w:space="0"/>
              <w:right w:val="single" w:color="auto" w:sz="4" w:space="0"/>
            </w:tcBorders>
            <w:shd w:val="clear" w:color="auto" w:fill="auto"/>
            <w:noWrap/>
            <w:vAlign w:val="center"/>
          </w:tcPr>
          <w:p w14:paraId="62226AD8">
            <w:pPr>
              <w:widowControl/>
              <w:jc w:val="center"/>
              <w:rPr>
                <w:rFonts w:ascii="Calibri" w:hAnsi="Calibri" w:eastAsia="等线" w:cs="Calibri"/>
                <w:color w:val="FF0000"/>
                <w:kern w:val="0"/>
                <w:sz w:val="22"/>
              </w:rPr>
            </w:pPr>
            <w:r>
              <w:rPr>
                <w:rFonts w:ascii="Calibri" w:hAnsi="Calibri" w:eastAsia="等线" w:cs="Calibri"/>
                <w:color w:val="FF0000"/>
                <w:kern w:val="0"/>
                <w:sz w:val="22"/>
              </w:rPr>
              <w:t>《型钢混凝土结构施工钢筋排布规则与构造详图》12SG904-1</w:t>
            </w:r>
          </w:p>
        </w:tc>
      </w:tr>
      <w:tr w14:paraId="6F1FEE6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1B348E1">
            <w:pPr>
              <w:widowControl/>
              <w:jc w:val="center"/>
              <w:rPr>
                <w:rFonts w:ascii="Calibri" w:hAnsi="Calibri" w:eastAsia="等线" w:cs="Calibri"/>
                <w:color w:val="FF0000"/>
                <w:kern w:val="0"/>
                <w:sz w:val="22"/>
              </w:rPr>
            </w:pPr>
            <w:r>
              <w:rPr>
                <w:rFonts w:ascii="Calibri" w:hAnsi="Calibri" w:eastAsia="等线" w:cs="Calibri"/>
                <w:color w:val="FF0000"/>
                <w:kern w:val="0"/>
                <w:sz w:val="22"/>
              </w:rPr>
              <w:t>74</w:t>
            </w:r>
          </w:p>
        </w:tc>
        <w:tc>
          <w:tcPr>
            <w:tcW w:w="7665" w:type="dxa"/>
            <w:tcBorders>
              <w:top w:val="nil"/>
              <w:left w:val="nil"/>
              <w:bottom w:val="single" w:color="auto" w:sz="4" w:space="0"/>
              <w:right w:val="single" w:color="auto" w:sz="4" w:space="0"/>
            </w:tcBorders>
            <w:shd w:val="clear" w:color="auto" w:fill="auto"/>
            <w:noWrap/>
            <w:vAlign w:val="center"/>
          </w:tcPr>
          <w:p w14:paraId="3CB26102">
            <w:pPr>
              <w:widowControl/>
              <w:jc w:val="center"/>
              <w:rPr>
                <w:rFonts w:ascii="Calibri" w:hAnsi="Calibri" w:eastAsia="等线" w:cs="Calibri"/>
                <w:color w:val="FF0000"/>
                <w:kern w:val="0"/>
                <w:sz w:val="22"/>
              </w:rPr>
            </w:pPr>
            <w:r>
              <w:rPr>
                <w:rFonts w:ascii="Calibri" w:hAnsi="Calibri" w:eastAsia="等线" w:cs="Calibri"/>
                <w:color w:val="FF0000"/>
                <w:kern w:val="0"/>
                <w:sz w:val="22"/>
              </w:rPr>
              <w:t>《复杂型钢泥凝土结构节点构造》16G523-2</w:t>
            </w:r>
          </w:p>
        </w:tc>
      </w:tr>
      <w:tr w14:paraId="27E3F9A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C71EA04">
            <w:pPr>
              <w:widowControl/>
              <w:jc w:val="center"/>
              <w:rPr>
                <w:rFonts w:ascii="Calibri" w:hAnsi="Calibri" w:eastAsia="等线" w:cs="Calibri"/>
                <w:color w:val="FF0000"/>
                <w:kern w:val="0"/>
                <w:sz w:val="22"/>
              </w:rPr>
            </w:pPr>
            <w:r>
              <w:rPr>
                <w:rFonts w:ascii="Calibri" w:hAnsi="Calibri" w:eastAsia="等线" w:cs="Calibri"/>
                <w:color w:val="FF0000"/>
                <w:kern w:val="0"/>
                <w:sz w:val="22"/>
              </w:rPr>
              <w:t>75</w:t>
            </w:r>
          </w:p>
        </w:tc>
        <w:tc>
          <w:tcPr>
            <w:tcW w:w="7665" w:type="dxa"/>
            <w:tcBorders>
              <w:top w:val="nil"/>
              <w:left w:val="nil"/>
              <w:bottom w:val="single" w:color="auto" w:sz="4" w:space="0"/>
              <w:right w:val="single" w:color="auto" w:sz="4" w:space="0"/>
            </w:tcBorders>
            <w:shd w:val="clear" w:color="auto" w:fill="auto"/>
            <w:noWrap/>
            <w:vAlign w:val="center"/>
          </w:tcPr>
          <w:p w14:paraId="5E66D979">
            <w:pPr>
              <w:widowControl/>
              <w:jc w:val="center"/>
              <w:rPr>
                <w:rFonts w:ascii="Calibri" w:hAnsi="Calibri" w:eastAsia="等线" w:cs="Calibri"/>
                <w:color w:val="FF0000"/>
                <w:kern w:val="0"/>
                <w:sz w:val="22"/>
              </w:rPr>
            </w:pPr>
            <w:r>
              <w:rPr>
                <w:rFonts w:ascii="Calibri" w:hAnsi="Calibri" w:eastAsia="等线" w:cs="Calibri"/>
                <w:color w:val="FF0000"/>
                <w:kern w:val="0"/>
                <w:sz w:val="22"/>
              </w:rPr>
              <w:t>《民用建筑钢结构防火构造》06SG501</w:t>
            </w:r>
          </w:p>
        </w:tc>
      </w:tr>
      <w:tr w14:paraId="2978BB4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E94A151">
            <w:pPr>
              <w:widowControl/>
              <w:jc w:val="center"/>
              <w:rPr>
                <w:rFonts w:ascii="Calibri" w:hAnsi="Calibri" w:eastAsia="等线" w:cs="Calibri"/>
                <w:color w:val="FF0000"/>
                <w:kern w:val="0"/>
                <w:sz w:val="22"/>
              </w:rPr>
            </w:pPr>
            <w:r>
              <w:rPr>
                <w:rFonts w:ascii="Calibri" w:hAnsi="Calibri" w:eastAsia="等线" w:cs="Calibri"/>
                <w:color w:val="FF0000"/>
                <w:kern w:val="0"/>
                <w:sz w:val="22"/>
              </w:rPr>
              <w:t>76</w:t>
            </w:r>
          </w:p>
        </w:tc>
        <w:tc>
          <w:tcPr>
            <w:tcW w:w="7665" w:type="dxa"/>
            <w:tcBorders>
              <w:top w:val="nil"/>
              <w:left w:val="nil"/>
              <w:bottom w:val="single" w:color="auto" w:sz="4" w:space="0"/>
              <w:right w:val="single" w:color="auto" w:sz="4" w:space="0"/>
            </w:tcBorders>
            <w:shd w:val="clear" w:color="auto" w:fill="auto"/>
            <w:noWrap/>
            <w:vAlign w:val="center"/>
          </w:tcPr>
          <w:p w14:paraId="19CE687A">
            <w:pPr>
              <w:widowControl/>
              <w:jc w:val="center"/>
              <w:rPr>
                <w:rFonts w:ascii="Calibri" w:hAnsi="Calibri" w:eastAsia="等线" w:cs="Calibri"/>
                <w:color w:val="FF0000"/>
                <w:kern w:val="0"/>
                <w:sz w:val="22"/>
              </w:rPr>
            </w:pPr>
            <w:r>
              <w:rPr>
                <w:rFonts w:ascii="Calibri" w:hAnsi="Calibri" w:eastAsia="等线" w:cs="Calibri"/>
                <w:color w:val="FF0000"/>
                <w:kern w:val="0"/>
                <w:sz w:val="22"/>
              </w:rPr>
              <w:t>《蒸压轻质加气混凝土板构造详图》03SG715-1</w:t>
            </w:r>
          </w:p>
        </w:tc>
      </w:tr>
      <w:tr w14:paraId="1A1F7DC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F54B53B">
            <w:pPr>
              <w:widowControl/>
              <w:jc w:val="center"/>
              <w:rPr>
                <w:rFonts w:ascii="Calibri" w:hAnsi="Calibri" w:eastAsia="等线" w:cs="Calibri"/>
                <w:color w:val="FF0000"/>
                <w:kern w:val="0"/>
                <w:sz w:val="22"/>
              </w:rPr>
            </w:pPr>
            <w:r>
              <w:rPr>
                <w:rFonts w:ascii="Calibri" w:hAnsi="Calibri" w:eastAsia="等线" w:cs="Calibri"/>
                <w:color w:val="FF0000"/>
                <w:kern w:val="0"/>
                <w:sz w:val="22"/>
              </w:rPr>
              <w:t>77</w:t>
            </w:r>
          </w:p>
        </w:tc>
        <w:tc>
          <w:tcPr>
            <w:tcW w:w="7665" w:type="dxa"/>
            <w:tcBorders>
              <w:top w:val="nil"/>
              <w:left w:val="nil"/>
              <w:bottom w:val="single" w:color="auto" w:sz="4" w:space="0"/>
              <w:right w:val="single" w:color="auto" w:sz="4" w:space="0"/>
            </w:tcBorders>
            <w:shd w:val="clear" w:color="auto" w:fill="auto"/>
            <w:noWrap/>
            <w:vAlign w:val="center"/>
          </w:tcPr>
          <w:p w14:paraId="2A1A1CB7">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《建筑消能减震技术规程》JGJ297-2013</w:t>
            </w:r>
          </w:p>
        </w:tc>
      </w:tr>
      <w:tr w14:paraId="4864785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5B616F7">
            <w:pPr>
              <w:widowControl/>
              <w:jc w:val="center"/>
              <w:rPr>
                <w:rFonts w:ascii="Calibri" w:hAnsi="Calibri" w:eastAsia="等线" w:cs="Calibri"/>
                <w:color w:val="FF0000"/>
                <w:kern w:val="0"/>
                <w:sz w:val="22"/>
              </w:rPr>
            </w:pPr>
            <w:r>
              <w:rPr>
                <w:rFonts w:ascii="Calibri" w:hAnsi="Calibri" w:eastAsia="等线" w:cs="Calibri"/>
                <w:color w:val="FF0000"/>
                <w:kern w:val="0"/>
                <w:sz w:val="22"/>
              </w:rPr>
              <w:t>78</w:t>
            </w:r>
          </w:p>
        </w:tc>
        <w:tc>
          <w:tcPr>
            <w:tcW w:w="7665" w:type="dxa"/>
            <w:tcBorders>
              <w:top w:val="nil"/>
              <w:left w:val="nil"/>
              <w:bottom w:val="single" w:color="auto" w:sz="4" w:space="0"/>
              <w:right w:val="single" w:color="auto" w:sz="4" w:space="0"/>
            </w:tcBorders>
            <w:shd w:val="clear" w:color="auto" w:fill="auto"/>
            <w:noWrap/>
            <w:vAlign w:val="center"/>
          </w:tcPr>
          <w:p w14:paraId="2B87BDCA">
            <w:pPr>
              <w:widowControl/>
              <w:jc w:val="center"/>
              <w:rPr>
                <w:rFonts w:ascii="Calibri" w:hAnsi="Calibri" w:eastAsia="等线" w:cs="Calibri"/>
                <w:color w:val="FF0000"/>
                <w:kern w:val="0"/>
                <w:sz w:val="22"/>
              </w:rPr>
            </w:pPr>
            <w:r>
              <w:rPr>
                <w:rFonts w:ascii="Calibri" w:hAnsi="Calibri" w:eastAsia="等线" w:cs="Calibri"/>
                <w:color w:val="FF0000"/>
                <w:kern w:val="0"/>
                <w:sz w:val="22"/>
              </w:rPr>
              <w:t>《高层民用建筑钢结构技术规程》JGJ99-2015</w:t>
            </w:r>
          </w:p>
        </w:tc>
      </w:tr>
      <w:tr w14:paraId="1AF42E3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55095CF">
            <w:pPr>
              <w:widowControl/>
              <w:jc w:val="center"/>
              <w:rPr>
                <w:rFonts w:ascii="Calibri" w:hAnsi="Calibri" w:eastAsia="等线" w:cs="Calibri"/>
                <w:color w:val="FF0000"/>
                <w:kern w:val="0"/>
                <w:sz w:val="22"/>
              </w:rPr>
            </w:pPr>
            <w:r>
              <w:rPr>
                <w:rFonts w:ascii="Calibri" w:hAnsi="Calibri" w:eastAsia="等线" w:cs="Calibri"/>
                <w:color w:val="FF0000"/>
                <w:kern w:val="0"/>
                <w:sz w:val="22"/>
              </w:rPr>
              <w:t>79</w:t>
            </w:r>
          </w:p>
        </w:tc>
        <w:tc>
          <w:tcPr>
            <w:tcW w:w="7665" w:type="dxa"/>
            <w:tcBorders>
              <w:top w:val="nil"/>
              <w:left w:val="nil"/>
              <w:bottom w:val="single" w:color="auto" w:sz="4" w:space="0"/>
              <w:right w:val="single" w:color="auto" w:sz="4" w:space="0"/>
            </w:tcBorders>
            <w:shd w:val="clear" w:color="auto" w:fill="auto"/>
            <w:noWrap/>
            <w:vAlign w:val="center"/>
          </w:tcPr>
          <w:p w14:paraId="7C4E239B">
            <w:pPr>
              <w:widowControl/>
              <w:jc w:val="center"/>
              <w:rPr>
                <w:rFonts w:ascii="Calibri" w:hAnsi="Calibri" w:eastAsia="等线" w:cs="Calibri"/>
                <w:color w:val="FF0000"/>
                <w:kern w:val="0"/>
                <w:sz w:val="22"/>
              </w:rPr>
            </w:pPr>
            <w:r>
              <w:rPr>
                <w:rFonts w:ascii="Calibri" w:hAnsi="Calibri" w:eastAsia="等线" w:cs="Calibri"/>
                <w:color w:val="FF0000"/>
                <w:kern w:val="0"/>
                <w:sz w:val="22"/>
              </w:rPr>
              <w:t>《端板式半刚性连接钢结构技术规程》CECS 260:2009</w:t>
            </w:r>
          </w:p>
        </w:tc>
      </w:tr>
      <w:tr w14:paraId="5BD350F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BA9DA6E">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四、</w:t>
            </w:r>
          </w:p>
        </w:tc>
        <w:tc>
          <w:tcPr>
            <w:tcW w:w="7665" w:type="dxa"/>
            <w:tcBorders>
              <w:top w:val="nil"/>
              <w:left w:val="nil"/>
              <w:bottom w:val="single" w:color="auto" w:sz="4" w:space="0"/>
              <w:right w:val="single" w:color="auto" w:sz="4" w:space="0"/>
            </w:tcBorders>
            <w:shd w:val="clear" w:color="auto" w:fill="auto"/>
            <w:noWrap/>
            <w:vAlign w:val="center"/>
          </w:tcPr>
          <w:p w14:paraId="648FA17A">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装饰装修</w:t>
            </w:r>
          </w:p>
        </w:tc>
      </w:tr>
      <w:tr w14:paraId="55BB6CD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15A9590">
            <w:pPr>
              <w:widowControl/>
              <w:jc w:val="center"/>
              <w:rPr>
                <w:rFonts w:ascii="Calibri" w:hAnsi="Calibri" w:eastAsia="等线" w:cs="Calibri"/>
                <w:color w:val="FF0000"/>
                <w:kern w:val="0"/>
                <w:sz w:val="22"/>
              </w:rPr>
            </w:pPr>
            <w:r>
              <w:rPr>
                <w:rFonts w:ascii="Calibri" w:hAnsi="Calibri" w:eastAsia="等线" w:cs="Calibri"/>
                <w:color w:val="FF0000"/>
                <w:kern w:val="0"/>
                <w:sz w:val="22"/>
              </w:rPr>
              <w:t>1</w:t>
            </w:r>
          </w:p>
        </w:tc>
        <w:tc>
          <w:tcPr>
            <w:tcW w:w="7665" w:type="dxa"/>
            <w:tcBorders>
              <w:top w:val="nil"/>
              <w:left w:val="nil"/>
              <w:bottom w:val="single" w:color="auto" w:sz="4" w:space="0"/>
              <w:right w:val="single" w:color="auto" w:sz="4" w:space="0"/>
            </w:tcBorders>
            <w:shd w:val="clear" w:color="auto" w:fill="auto"/>
            <w:noWrap/>
            <w:vAlign w:val="center"/>
          </w:tcPr>
          <w:p w14:paraId="254001AA">
            <w:pPr>
              <w:widowControl/>
              <w:jc w:val="center"/>
              <w:rPr>
                <w:rFonts w:ascii="Calibri" w:hAnsi="Calibri" w:eastAsia="等线" w:cs="Calibri"/>
                <w:color w:val="FF0000"/>
                <w:kern w:val="0"/>
                <w:sz w:val="22"/>
              </w:rPr>
            </w:pPr>
            <w:r>
              <w:rPr>
                <w:rFonts w:ascii="Calibri" w:hAnsi="Calibri" w:eastAsia="等线" w:cs="Calibri"/>
                <w:color w:val="FF0000"/>
                <w:kern w:val="0"/>
                <w:sz w:val="22"/>
              </w:rPr>
              <w:t>《内隔墙一轻质条板(一)》10J113-1</w:t>
            </w:r>
          </w:p>
        </w:tc>
      </w:tr>
      <w:tr w14:paraId="62DA931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AD5113F">
            <w:pPr>
              <w:widowControl/>
              <w:jc w:val="center"/>
              <w:rPr>
                <w:rFonts w:ascii="Calibri" w:hAnsi="Calibri" w:eastAsia="等线" w:cs="Calibri"/>
                <w:color w:val="FF0000"/>
                <w:kern w:val="0"/>
                <w:sz w:val="22"/>
              </w:rPr>
            </w:pPr>
            <w:r>
              <w:rPr>
                <w:rFonts w:ascii="Calibri" w:hAnsi="Calibri" w:eastAsia="等线" w:cs="Calibri"/>
                <w:color w:val="FF0000"/>
                <w:kern w:val="0"/>
                <w:sz w:val="22"/>
              </w:rPr>
              <w:t>2</w:t>
            </w:r>
          </w:p>
        </w:tc>
        <w:tc>
          <w:tcPr>
            <w:tcW w:w="7665" w:type="dxa"/>
            <w:tcBorders>
              <w:top w:val="nil"/>
              <w:left w:val="nil"/>
              <w:bottom w:val="single" w:color="auto" w:sz="4" w:space="0"/>
              <w:right w:val="single" w:color="auto" w:sz="4" w:space="0"/>
            </w:tcBorders>
            <w:shd w:val="clear" w:color="auto" w:fill="auto"/>
            <w:noWrap/>
            <w:vAlign w:val="center"/>
          </w:tcPr>
          <w:p w14:paraId="3037DF0F">
            <w:pPr>
              <w:widowControl/>
              <w:jc w:val="center"/>
              <w:rPr>
                <w:rFonts w:ascii="Calibri" w:hAnsi="Calibri" w:eastAsia="等线" w:cs="Calibri"/>
                <w:color w:val="FF0000"/>
                <w:kern w:val="0"/>
                <w:sz w:val="22"/>
              </w:rPr>
            </w:pPr>
            <w:r>
              <w:rPr>
                <w:rFonts w:ascii="Calibri" w:hAnsi="Calibri" w:eastAsia="等线" w:cs="Calibri"/>
                <w:color w:val="FF0000"/>
                <w:kern w:val="0"/>
                <w:sz w:val="22"/>
              </w:rPr>
              <w:t>《加气混凝土砌块-条板》12BJ2-3</w:t>
            </w:r>
          </w:p>
        </w:tc>
      </w:tr>
      <w:tr w14:paraId="0E18439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68514BC">
            <w:pPr>
              <w:widowControl/>
              <w:jc w:val="center"/>
              <w:rPr>
                <w:rFonts w:ascii="Calibri" w:hAnsi="Calibri" w:eastAsia="等线" w:cs="Calibri"/>
                <w:color w:val="FF0000"/>
                <w:kern w:val="0"/>
                <w:sz w:val="22"/>
              </w:rPr>
            </w:pPr>
            <w:r>
              <w:rPr>
                <w:rFonts w:ascii="Calibri" w:hAnsi="Calibri" w:eastAsia="等线" w:cs="Calibri"/>
                <w:color w:val="FF0000"/>
                <w:kern w:val="0"/>
                <w:sz w:val="22"/>
              </w:rPr>
              <w:t>3</w:t>
            </w:r>
          </w:p>
        </w:tc>
        <w:tc>
          <w:tcPr>
            <w:tcW w:w="7665" w:type="dxa"/>
            <w:tcBorders>
              <w:top w:val="nil"/>
              <w:left w:val="nil"/>
              <w:bottom w:val="single" w:color="auto" w:sz="4" w:space="0"/>
              <w:right w:val="single" w:color="auto" w:sz="4" w:space="0"/>
            </w:tcBorders>
            <w:shd w:val="clear" w:color="auto" w:fill="auto"/>
            <w:noWrap/>
            <w:vAlign w:val="center"/>
          </w:tcPr>
          <w:p w14:paraId="40461D88">
            <w:pPr>
              <w:widowControl/>
              <w:jc w:val="center"/>
              <w:rPr>
                <w:rFonts w:ascii="Calibri" w:hAnsi="Calibri" w:eastAsia="等线" w:cs="Calibri"/>
                <w:color w:val="FF0000"/>
                <w:kern w:val="0"/>
                <w:sz w:val="22"/>
              </w:rPr>
            </w:pPr>
            <w:r>
              <w:rPr>
                <w:rFonts w:ascii="Calibri" w:hAnsi="Calibri" w:eastAsia="等线" w:cs="Calibri"/>
                <w:color w:val="FF0000"/>
                <w:kern w:val="0"/>
                <w:sz w:val="22"/>
              </w:rPr>
              <w:t>《体填充墙结构构造》12G614-1</w:t>
            </w:r>
          </w:p>
        </w:tc>
      </w:tr>
      <w:tr w14:paraId="3B24421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2F28C99">
            <w:pPr>
              <w:widowControl/>
              <w:jc w:val="center"/>
              <w:rPr>
                <w:rFonts w:ascii="Calibri" w:hAnsi="Calibri" w:eastAsia="等线" w:cs="Calibri"/>
                <w:color w:val="FF0000"/>
                <w:kern w:val="0"/>
                <w:sz w:val="22"/>
              </w:rPr>
            </w:pPr>
            <w:r>
              <w:rPr>
                <w:rFonts w:ascii="Calibri" w:hAnsi="Calibri" w:eastAsia="等线" w:cs="Calibri"/>
                <w:color w:val="FF0000"/>
                <w:kern w:val="0"/>
                <w:sz w:val="22"/>
              </w:rPr>
              <w:t>4</w:t>
            </w:r>
          </w:p>
        </w:tc>
        <w:tc>
          <w:tcPr>
            <w:tcW w:w="7665" w:type="dxa"/>
            <w:tcBorders>
              <w:top w:val="nil"/>
              <w:left w:val="nil"/>
              <w:bottom w:val="single" w:color="auto" w:sz="4" w:space="0"/>
              <w:right w:val="single" w:color="auto" w:sz="4" w:space="0"/>
            </w:tcBorders>
            <w:shd w:val="clear" w:color="auto" w:fill="auto"/>
            <w:noWrap/>
            <w:vAlign w:val="center"/>
          </w:tcPr>
          <w:p w14:paraId="01DEF221">
            <w:pPr>
              <w:widowControl/>
              <w:jc w:val="center"/>
              <w:rPr>
                <w:rFonts w:ascii="Calibri" w:hAnsi="Calibri" w:eastAsia="等线" w:cs="Calibri"/>
                <w:color w:val="FF0000"/>
                <w:kern w:val="0"/>
                <w:sz w:val="22"/>
              </w:rPr>
            </w:pPr>
            <w:r>
              <w:rPr>
                <w:rFonts w:ascii="Calibri" w:hAnsi="Calibri" w:eastAsia="等线" w:cs="Calibri"/>
                <w:color w:val="FF0000"/>
                <w:kern w:val="0"/>
                <w:sz w:val="22"/>
              </w:rPr>
              <w:t>《蒸压加气混凝土砌块板材构造》13J104</w:t>
            </w:r>
          </w:p>
        </w:tc>
      </w:tr>
      <w:tr w14:paraId="16435C1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DE091FF">
            <w:pPr>
              <w:widowControl/>
              <w:jc w:val="center"/>
              <w:rPr>
                <w:rFonts w:ascii="Calibri" w:hAnsi="Calibri" w:eastAsia="等线" w:cs="Calibri"/>
                <w:color w:val="FF0000"/>
                <w:kern w:val="0"/>
                <w:sz w:val="22"/>
              </w:rPr>
            </w:pPr>
            <w:r>
              <w:rPr>
                <w:rFonts w:ascii="Calibri" w:hAnsi="Calibri" w:eastAsia="等线" w:cs="Calibri"/>
                <w:color w:val="FF0000"/>
                <w:kern w:val="0"/>
                <w:sz w:val="22"/>
              </w:rPr>
              <w:t>5</w:t>
            </w:r>
          </w:p>
        </w:tc>
        <w:tc>
          <w:tcPr>
            <w:tcW w:w="7665" w:type="dxa"/>
            <w:tcBorders>
              <w:top w:val="nil"/>
              <w:left w:val="nil"/>
              <w:bottom w:val="single" w:color="auto" w:sz="4" w:space="0"/>
              <w:right w:val="single" w:color="auto" w:sz="4" w:space="0"/>
            </w:tcBorders>
            <w:shd w:val="clear" w:color="auto" w:fill="auto"/>
            <w:noWrap/>
            <w:vAlign w:val="center"/>
          </w:tcPr>
          <w:p w14:paraId="085BB25A">
            <w:pPr>
              <w:widowControl/>
              <w:jc w:val="center"/>
              <w:rPr>
                <w:rFonts w:ascii="Calibri" w:hAnsi="Calibri" w:eastAsia="等线" w:cs="Calibri"/>
                <w:color w:val="FF0000"/>
                <w:kern w:val="0"/>
                <w:sz w:val="22"/>
              </w:rPr>
            </w:pPr>
            <w:r>
              <w:rPr>
                <w:rFonts w:ascii="Calibri" w:hAnsi="Calibri" w:eastAsia="等线" w:cs="Calibri"/>
                <w:color w:val="FF0000"/>
                <w:kern w:val="0"/>
                <w:sz w:val="22"/>
              </w:rPr>
              <w:t>《砌体结构工程施工质量验收规范》GB50203-2011</w:t>
            </w:r>
          </w:p>
        </w:tc>
      </w:tr>
      <w:tr w14:paraId="0B8C2A6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7E06CF5">
            <w:pPr>
              <w:widowControl/>
              <w:jc w:val="center"/>
              <w:rPr>
                <w:rFonts w:ascii="Calibri" w:hAnsi="Calibri" w:eastAsia="等线" w:cs="Calibri"/>
                <w:color w:val="FF0000"/>
                <w:kern w:val="0"/>
                <w:sz w:val="22"/>
              </w:rPr>
            </w:pPr>
            <w:r>
              <w:rPr>
                <w:rFonts w:ascii="Calibri" w:hAnsi="Calibri" w:eastAsia="等线" w:cs="Calibri"/>
                <w:color w:val="FF0000"/>
                <w:kern w:val="0"/>
                <w:sz w:val="22"/>
              </w:rPr>
              <w:t>6</w:t>
            </w:r>
          </w:p>
        </w:tc>
        <w:tc>
          <w:tcPr>
            <w:tcW w:w="7665" w:type="dxa"/>
            <w:tcBorders>
              <w:top w:val="nil"/>
              <w:left w:val="nil"/>
              <w:bottom w:val="single" w:color="auto" w:sz="4" w:space="0"/>
              <w:right w:val="single" w:color="auto" w:sz="4" w:space="0"/>
            </w:tcBorders>
            <w:shd w:val="clear" w:color="auto" w:fill="auto"/>
            <w:noWrap/>
            <w:vAlign w:val="center"/>
          </w:tcPr>
          <w:p w14:paraId="1C422A47">
            <w:pPr>
              <w:widowControl/>
              <w:jc w:val="center"/>
              <w:rPr>
                <w:rFonts w:ascii="Calibri" w:hAnsi="Calibri" w:eastAsia="等线" w:cs="Calibri"/>
                <w:color w:val="FF0000"/>
                <w:kern w:val="0"/>
                <w:sz w:val="22"/>
              </w:rPr>
            </w:pPr>
            <w:r>
              <w:rPr>
                <w:rFonts w:ascii="Calibri" w:hAnsi="Calibri" w:eastAsia="等线" w:cs="Calibri"/>
                <w:color w:val="FF0000"/>
                <w:kern w:val="0"/>
                <w:sz w:val="22"/>
              </w:rPr>
              <w:t>《混凝土结构加固设计规范》GB50367-2013</w:t>
            </w:r>
          </w:p>
        </w:tc>
      </w:tr>
      <w:tr w14:paraId="67EADF4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7806C37">
            <w:pPr>
              <w:widowControl/>
              <w:jc w:val="center"/>
              <w:rPr>
                <w:rFonts w:ascii="Calibri" w:hAnsi="Calibri" w:eastAsia="等线" w:cs="Calibri"/>
                <w:color w:val="FF0000"/>
                <w:kern w:val="0"/>
                <w:sz w:val="22"/>
              </w:rPr>
            </w:pPr>
            <w:r>
              <w:rPr>
                <w:rFonts w:ascii="Calibri" w:hAnsi="Calibri" w:eastAsia="等线" w:cs="Calibri"/>
                <w:color w:val="FF0000"/>
                <w:kern w:val="0"/>
                <w:sz w:val="22"/>
              </w:rPr>
              <w:t>7</w:t>
            </w:r>
          </w:p>
        </w:tc>
        <w:tc>
          <w:tcPr>
            <w:tcW w:w="7665" w:type="dxa"/>
            <w:tcBorders>
              <w:top w:val="nil"/>
              <w:left w:val="nil"/>
              <w:bottom w:val="single" w:color="auto" w:sz="4" w:space="0"/>
              <w:right w:val="single" w:color="auto" w:sz="4" w:space="0"/>
            </w:tcBorders>
            <w:shd w:val="clear" w:color="auto" w:fill="auto"/>
            <w:noWrap/>
            <w:vAlign w:val="center"/>
          </w:tcPr>
          <w:p w14:paraId="3AAD8973">
            <w:pPr>
              <w:widowControl/>
              <w:jc w:val="center"/>
              <w:rPr>
                <w:rFonts w:ascii="Calibri" w:hAnsi="Calibri" w:eastAsia="等线" w:cs="Calibri"/>
                <w:color w:val="FF0000"/>
                <w:kern w:val="0"/>
                <w:sz w:val="22"/>
              </w:rPr>
            </w:pPr>
            <w:r>
              <w:rPr>
                <w:rFonts w:ascii="Calibri" w:hAnsi="Calibri" w:eastAsia="等线" w:cs="Calibri"/>
                <w:color w:val="FF0000"/>
                <w:kern w:val="0"/>
                <w:sz w:val="22"/>
              </w:rPr>
              <w:t>《墙体材料应用统一技术规范》GB50574-2016</w:t>
            </w:r>
          </w:p>
        </w:tc>
      </w:tr>
      <w:tr w14:paraId="07DDC3B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B4B757A">
            <w:pPr>
              <w:widowControl/>
              <w:jc w:val="center"/>
              <w:rPr>
                <w:rFonts w:ascii="Calibri" w:hAnsi="Calibri" w:eastAsia="等线" w:cs="Calibri"/>
                <w:color w:val="FF0000"/>
                <w:kern w:val="0"/>
                <w:sz w:val="22"/>
              </w:rPr>
            </w:pPr>
            <w:r>
              <w:rPr>
                <w:rFonts w:ascii="Calibri" w:hAnsi="Calibri" w:eastAsia="等线" w:cs="Calibri"/>
                <w:color w:val="FF0000"/>
                <w:kern w:val="0"/>
                <w:sz w:val="22"/>
              </w:rPr>
              <w:t>8</w:t>
            </w:r>
          </w:p>
        </w:tc>
        <w:tc>
          <w:tcPr>
            <w:tcW w:w="7665" w:type="dxa"/>
            <w:tcBorders>
              <w:top w:val="nil"/>
              <w:left w:val="nil"/>
              <w:bottom w:val="single" w:color="auto" w:sz="4" w:space="0"/>
              <w:right w:val="single" w:color="auto" w:sz="4" w:space="0"/>
            </w:tcBorders>
            <w:shd w:val="clear" w:color="auto" w:fill="auto"/>
            <w:noWrap/>
            <w:vAlign w:val="center"/>
          </w:tcPr>
          <w:p w14:paraId="43CC36F7">
            <w:pPr>
              <w:widowControl/>
              <w:jc w:val="center"/>
              <w:rPr>
                <w:rFonts w:ascii="Calibri" w:hAnsi="Calibri" w:eastAsia="等线" w:cs="Calibri"/>
                <w:color w:val="FF0000"/>
                <w:kern w:val="0"/>
                <w:sz w:val="22"/>
              </w:rPr>
            </w:pPr>
            <w:r>
              <w:rPr>
                <w:rFonts w:ascii="Calibri" w:hAnsi="Calibri" w:eastAsia="等线" w:cs="Calibri"/>
                <w:color w:val="FF0000"/>
                <w:kern w:val="0"/>
                <w:sz w:val="22"/>
              </w:rPr>
              <w:t>《砌体结构工程施工规范》GB50924-2014</w:t>
            </w:r>
          </w:p>
        </w:tc>
      </w:tr>
      <w:tr w14:paraId="3AC98CA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BF67617">
            <w:pPr>
              <w:widowControl/>
              <w:jc w:val="center"/>
              <w:rPr>
                <w:rFonts w:ascii="Calibri" w:hAnsi="Calibri" w:eastAsia="等线" w:cs="Calibri"/>
                <w:color w:val="FF0000"/>
                <w:kern w:val="0"/>
                <w:sz w:val="22"/>
              </w:rPr>
            </w:pPr>
            <w:r>
              <w:rPr>
                <w:rFonts w:ascii="Calibri" w:hAnsi="Calibri" w:eastAsia="等线" w:cs="Calibri"/>
                <w:color w:val="FF0000"/>
                <w:kern w:val="0"/>
                <w:sz w:val="22"/>
              </w:rPr>
              <w:t>9</w:t>
            </w:r>
          </w:p>
        </w:tc>
        <w:tc>
          <w:tcPr>
            <w:tcW w:w="7665" w:type="dxa"/>
            <w:tcBorders>
              <w:top w:val="nil"/>
              <w:left w:val="nil"/>
              <w:bottom w:val="single" w:color="auto" w:sz="4" w:space="0"/>
              <w:right w:val="single" w:color="auto" w:sz="4" w:space="0"/>
            </w:tcBorders>
            <w:shd w:val="clear" w:color="auto" w:fill="auto"/>
            <w:noWrap/>
            <w:vAlign w:val="center"/>
          </w:tcPr>
          <w:p w14:paraId="30E34CB5">
            <w:pPr>
              <w:widowControl/>
              <w:jc w:val="center"/>
              <w:rPr>
                <w:rFonts w:ascii="Calibri" w:hAnsi="Calibri" w:eastAsia="等线" w:cs="Calibri"/>
                <w:color w:val="FF0000"/>
                <w:kern w:val="0"/>
                <w:sz w:val="22"/>
              </w:rPr>
            </w:pPr>
            <w:r>
              <w:rPr>
                <w:rFonts w:ascii="Calibri" w:hAnsi="Calibri" w:eastAsia="等线" w:cs="Calibri"/>
                <w:color w:val="FF0000"/>
                <w:kern w:val="0"/>
                <w:sz w:val="22"/>
              </w:rPr>
              <w:t>《砌体工程现场检测技术标准》GB/T50315-2011</w:t>
            </w:r>
          </w:p>
        </w:tc>
      </w:tr>
      <w:tr w14:paraId="6BDE2CF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9C81F91">
            <w:pPr>
              <w:widowControl/>
              <w:jc w:val="center"/>
              <w:rPr>
                <w:rFonts w:ascii="Calibri" w:hAnsi="Calibri" w:eastAsia="等线" w:cs="Calibri"/>
                <w:color w:val="FF0000"/>
                <w:kern w:val="0"/>
                <w:sz w:val="22"/>
              </w:rPr>
            </w:pPr>
            <w:r>
              <w:rPr>
                <w:rFonts w:ascii="Calibri" w:hAnsi="Calibri" w:eastAsia="等线" w:cs="Calibri"/>
                <w:color w:val="FF0000"/>
                <w:kern w:val="0"/>
                <w:sz w:val="22"/>
              </w:rPr>
              <w:t>10</w:t>
            </w:r>
          </w:p>
        </w:tc>
        <w:tc>
          <w:tcPr>
            <w:tcW w:w="7665" w:type="dxa"/>
            <w:tcBorders>
              <w:top w:val="nil"/>
              <w:left w:val="nil"/>
              <w:bottom w:val="single" w:color="auto" w:sz="4" w:space="0"/>
              <w:right w:val="single" w:color="auto" w:sz="4" w:space="0"/>
            </w:tcBorders>
            <w:shd w:val="clear" w:color="auto" w:fill="auto"/>
            <w:noWrap/>
            <w:vAlign w:val="center"/>
          </w:tcPr>
          <w:p w14:paraId="27EED0F3">
            <w:pPr>
              <w:widowControl/>
              <w:jc w:val="center"/>
              <w:rPr>
                <w:rFonts w:ascii="Calibri" w:hAnsi="Calibri" w:eastAsia="等线" w:cs="Calibri"/>
                <w:color w:val="FF0000"/>
                <w:kern w:val="0"/>
                <w:sz w:val="22"/>
              </w:rPr>
            </w:pPr>
            <w:r>
              <w:rPr>
                <w:rFonts w:ascii="Calibri" w:hAnsi="Calibri" w:eastAsia="等线" w:cs="Calibri"/>
                <w:color w:val="FF0000"/>
                <w:kern w:val="0"/>
                <w:sz w:val="22"/>
              </w:rPr>
              <w:t>《后锚固技术规范》JGJ145-2013</w:t>
            </w:r>
          </w:p>
        </w:tc>
      </w:tr>
      <w:tr w14:paraId="1B2D57A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39EC944">
            <w:pPr>
              <w:widowControl/>
              <w:jc w:val="center"/>
              <w:rPr>
                <w:rFonts w:ascii="Calibri" w:hAnsi="Calibri" w:eastAsia="等线" w:cs="Calibri"/>
                <w:color w:val="FF0000"/>
                <w:kern w:val="0"/>
                <w:sz w:val="22"/>
              </w:rPr>
            </w:pPr>
            <w:r>
              <w:rPr>
                <w:rFonts w:ascii="Calibri" w:hAnsi="Calibri" w:eastAsia="等线" w:cs="Calibri"/>
                <w:color w:val="FF0000"/>
                <w:kern w:val="0"/>
                <w:sz w:val="22"/>
              </w:rPr>
              <w:t>11</w:t>
            </w:r>
          </w:p>
        </w:tc>
        <w:tc>
          <w:tcPr>
            <w:tcW w:w="7665" w:type="dxa"/>
            <w:tcBorders>
              <w:top w:val="nil"/>
              <w:left w:val="nil"/>
              <w:bottom w:val="single" w:color="auto" w:sz="4" w:space="0"/>
              <w:right w:val="single" w:color="auto" w:sz="4" w:space="0"/>
            </w:tcBorders>
            <w:shd w:val="clear" w:color="auto" w:fill="auto"/>
            <w:noWrap/>
            <w:vAlign w:val="center"/>
          </w:tcPr>
          <w:p w14:paraId="0175CD12">
            <w:pPr>
              <w:widowControl/>
              <w:jc w:val="center"/>
              <w:rPr>
                <w:rFonts w:ascii="Calibri" w:hAnsi="Calibri" w:eastAsia="等线" w:cs="Calibri"/>
                <w:color w:val="FF0000"/>
                <w:kern w:val="0"/>
                <w:sz w:val="22"/>
              </w:rPr>
            </w:pPr>
            <w:r>
              <w:rPr>
                <w:rFonts w:ascii="Calibri" w:hAnsi="Calibri" w:eastAsia="等线" w:cs="Calibri"/>
                <w:color w:val="FF0000"/>
                <w:kern w:val="0"/>
                <w:sz w:val="22"/>
              </w:rPr>
              <w:t>《民用建筑隔声设计规范》GB50118-2010</w:t>
            </w:r>
          </w:p>
        </w:tc>
      </w:tr>
      <w:tr w14:paraId="2A679E3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F683D08">
            <w:pPr>
              <w:widowControl/>
              <w:jc w:val="center"/>
              <w:rPr>
                <w:rFonts w:ascii="Calibri" w:hAnsi="Calibri" w:eastAsia="等线" w:cs="Calibri"/>
                <w:color w:val="FF0000"/>
                <w:kern w:val="0"/>
                <w:sz w:val="22"/>
              </w:rPr>
            </w:pPr>
            <w:r>
              <w:rPr>
                <w:rFonts w:ascii="Calibri" w:hAnsi="Calibri" w:eastAsia="等线" w:cs="Calibri"/>
                <w:color w:val="FF0000"/>
                <w:kern w:val="0"/>
                <w:sz w:val="22"/>
              </w:rPr>
              <w:t>12</w:t>
            </w:r>
          </w:p>
        </w:tc>
        <w:tc>
          <w:tcPr>
            <w:tcW w:w="7665" w:type="dxa"/>
            <w:tcBorders>
              <w:top w:val="nil"/>
              <w:left w:val="nil"/>
              <w:bottom w:val="single" w:color="auto" w:sz="4" w:space="0"/>
              <w:right w:val="single" w:color="auto" w:sz="4" w:space="0"/>
            </w:tcBorders>
            <w:shd w:val="clear" w:color="auto" w:fill="auto"/>
            <w:noWrap/>
            <w:vAlign w:val="center"/>
          </w:tcPr>
          <w:p w14:paraId="3E6692ED">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《建筑地面工程施工质量验收规范》GB50209-2010</w:t>
            </w:r>
          </w:p>
        </w:tc>
      </w:tr>
      <w:tr w14:paraId="2D98362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BD702B0">
            <w:pPr>
              <w:widowControl/>
              <w:jc w:val="center"/>
              <w:rPr>
                <w:rFonts w:ascii="Calibri" w:hAnsi="Calibri" w:eastAsia="等线" w:cs="Calibri"/>
                <w:color w:val="FF0000"/>
                <w:kern w:val="0"/>
                <w:sz w:val="22"/>
              </w:rPr>
            </w:pPr>
            <w:r>
              <w:rPr>
                <w:rFonts w:ascii="Calibri" w:hAnsi="Calibri" w:eastAsia="等线" w:cs="Calibri"/>
                <w:color w:val="FF0000"/>
                <w:kern w:val="0"/>
                <w:sz w:val="22"/>
              </w:rPr>
              <w:t>13</w:t>
            </w:r>
          </w:p>
        </w:tc>
        <w:tc>
          <w:tcPr>
            <w:tcW w:w="7665" w:type="dxa"/>
            <w:tcBorders>
              <w:top w:val="nil"/>
              <w:left w:val="nil"/>
              <w:bottom w:val="single" w:color="auto" w:sz="4" w:space="0"/>
              <w:right w:val="single" w:color="auto" w:sz="4" w:space="0"/>
            </w:tcBorders>
            <w:shd w:val="clear" w:color="auto" w:fill="auto"/>
            <w:noWrap/>
            <w:vAlign w:val="center"/>
          </w:tcPr>
          <w:p w14:paraId="26D51554">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《建筑内部装修设计防火规范》GB 50222-2017</w:t>
            </w:r>
          </w:p>
        </w:tc>
      </w:tr>
      <w:tr w14:paraId="27B3742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90CBCE0">
            <w:pPr>
              <w:widowControl/>
              <w:jc w:val="center"/>
              <w:rPr>
                <w:rFonts w:ascii="Calibri" w:hAnsi="Calibri" w:eastAsia="等线" w:cs="Calibri"/>
                <w:color w:val="FF0000"/>
                <w:kern w:val="0"/>
                <w:sz w:val="22"/>
              </w:rPr>
            </w:pPr>
            <w:r>
              <w:rPr>
                <w:rFonts w:ascii="Calibri" w:hAnsi="Calibri" w:eastAsia="等线" w:cs="Calibri"/>
                <w:color w:val="FF0000"/>
                <w:kern w:val="0"/>
                <w:sz w:val="22"/>
              </w:rPr>
              <w:t>14</w:t>
            </w:r>
          </w:p>
        </w:tc>
        <w:tc>
          <w:tcPr>
            <w:tcW w:w="7665" w:type="dxa"/>
            <w:tcBorders>
              <w:top w:val="nil"/>
              <w:left w:val="nil"/>
              <w:bottom w:val="single" w:color="auto" w:sz="4" w:space="0"/>
              <w:right w:val="single" w:color="auto" w:sz="4" w:space="0"/>
            </w:tcBorders>
            <w:shd w:val="clear" w:color="auto" w:fill="auto"/>
            <w:noWrap/>
            <w:vAlign w:val="center"/>
          </w:tcPr>
          <w:p w14:paraId="1CD1DE34">
            <w:pPr>
              <w:widowControl/>
              <w:jc w:val="center"/>
              <w:rPr>
                <w:rFonts w:ascii="Calibri" w:hAnsi="Calibri" w:eastAsia="等线" w:cs="Calibri"/>
                <w:color w:val="FF0000"/>
                <w:kern w:val="0"/>
                <w:sz w:val="22"/>
              </w:rPr>
            </w:pPr>
            <w:r>
              <w:rPr>
                <w:rFonts w:ascii="Calibri" w:hAnsi="Calibri" w:eastAsia="等线" w:cs="Calibri"/>
                <w:color w:val="FF0000"/>
                <w:kern w:val="0"/>
                <w:sz w:val="22"/>
              </w:rPr>
              <w:t>《建筑装饰裁修工程质量验收标准》GB50210-2018</w:t>
            </w:r>
          </w:p>
        </w:tc>
      </w:tr>
      <w:tr w14:paraId="4A44283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212639C">
            <w:pPr>
              <w:widowControl/>
              <w:jc w:val="center"/>
              <w:rPr>
                <w:rFonts w:ascii="Calibri" w:hAnsi="Calibri" w:eastAsia="等线" w:cs="Calibri"/>
                <w:color w:val="FF0000"/>
                <w:kern w:val="0"/>
                <w:sz w:val="22"/>
              </w:rPr>
            </w:pPr>
            <w:r>
              <w:rPr>
                <w:rFonts w:ascii="Calibri" w:hAnsi="Calibri" w:eastAsia="等线" w:cs="Calibri"/>
                <w:color w:val="FF0000"/>
                <w:kern w:val="0"/>
                <w:sz w:val="22"/>
              </w:rPr>
              <w:t>15</w:t>
            </w:r>
          </w:p>
        </w:tc>
        <w:tc>
          <w:tcPr>
            <w:tcW w:w="7665" w:type="dxa"/>
            <w:tcBorders>
              <w:top w:val="nil"/>
              <w:left w:val="nil"/>
              <w:bottom w:val="single" w:color="auto" w:sz="4" w:space="0"/>
              <w:right w:val="single" w:color="auto" w:sz="4" w:space="0"/>
            </w:tcBorders>
            <w:shd w:val="clear" w:color="auto" w:fill="auto"/>
            <w:noWrap/>
            <w:vAlign w:val="center"/>
          </w:tcPr>
          <w:p w14:paraId="194DCE79">
            <w:pPr>
              <w:widowControl/>
              <w:jc w:val="center"/>
              <w:rPr>
                <w:rFonts w:ascii="Calibri" w:hAnsi="Calibri" w:eastAsia="等线" w:cs="Calibri"/>
                <w:color w:val="FF0000"/>
                <w:kern w:val="0"/>
                <w:sz w:val="22"/>
              </w:rPr>
            </w:pPr>
            <w:r>
              <w:rPr>
                <w:rFonts w:ascii="Calibri" w:hAnsi="Calibri" w:eastAsia="等线" w:cs="Calibri"/>
                <w:color w:val="FF0000"/>
                <w:kern w:val="0"/>
                <w:sz w:val="22"/>
              </w:rPr>
              <w:t>《建筑设计防火规范》GB50016-2014</w:t>
            </w:r>
          </w:p>
        </w:tc>
      </w:tr>
      <w:tr w14:paraId="4F9F5FE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06B9DCD">
            <w:pPr>
              <w:widowControl/>
              <w:jc w:val="center"/>
              <w:rPr>
                <w:rFonts w:ascii="Calibri" w:hAnsi="Calibri" w:eastAsia="等线" w:cs="Calibri"/>
                <w:color w:val="FF0000"/>
                <w:kern w:val="0"/>
                <w:sz w:val="22"/>
              </w:rPr>
            </w:pPr>
            <w:r>
              <w:rPr>
                <w:rFonts w:ascii="Calibri" w:hAnsi="Calibri" w:eastAsia="等线" w:cs="Calibri"/>
                <w:color w:val="FF0000"/>
                <w:kern w:val="0"/>
                <w:sz w:val="22"/>
              </w:rPr>
              <w:t>16</w:t>
            </w:r>
          </w:p>
        </w:tc>
        <w:tc>
          <w:tcPr>
            <w:tcW w:w="7665" w:type="dxa"/>
            <w:tcBorders>
              <w:top w:val="nil"/>
              <w:left w:val="nil"/>
              <w:bottom w:val="single" w:color="auto" w:sz="4" w:space="0"/>
              <w:right w:val="single" w:color="auto" w:sz="4" w:space="0"/>
            </w:tcBorders>
            <w:shd w:val="clear" w:color="auto" w:fill="auto"/>
            <w:noWrap/>
            <w:vAlign w:val="center"/>
          </w:tcPr>
          <w:p w14:paraId="67CF0F93">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《建筑地面设计规范》GB50037-2013</w:t>
            </w:r>
          </w:p>
        </w:tc>
      </w:tr>
      <w:tr w14:paraId="66A0242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9223787">
            <w:pPr>
              <w:widowControl/>
              <w:jc w:val="center"/>
              <w:rPr>
                <w:rFonts w:ascii="Calibri" w:hAnsi="Calibri" w:eastAsia="等线" w:cs="Calibri"/>
                <w:color w:val="FF0000"/>
                <w:kern w:val="0"/>
                <w:sz w:val="22"/>
              </w:rPr>
            </w:pPr>
            <w:r>
              <w:rPr>
                <w:rFonts w:ascii="Calibri" w:hAnsi="Calibri" w:eastAsia="等线" w:cs="Calibri"/>
                <w:color w:val="FF0000"/>
                <w:kern w:val="0"/>
                <w:sz w:val="22"/>
              </w:rPr>
              <w:t>17</w:t>
            </w:r>
          </w:p>
        </w:tc>
        <w:tc>
          <w:tcPr>
            <w:tcW w:w="7665" w:type="dxa"/>
            <w:tcBorders>
              <w:top w:val="nil"/>
              <w:left w:val="nil"/>
              <w:bottom w:val="single" w:color="auto" w:sz="4" w:space="0"/>
              <w:right w:val="single" w:color="auto" w:sz="4" w:space="0"/>
            </w:tcBorders>
            <w:shd w:val="clear" w:color="auto" w:fill="auto"/>
            <w:noWrap/>
            <w:vAlign w:val="center"/>
          </w:tcPr>
          <w:p w14:paraId="639864BB">
            <w:pPr>
              <w:widowControl/>
              <w:jc w:val="center"/>
              <w:rPr>
                <w:rFonts w:ascii="Calibri" w:hAnsi="Calibri" w:eastAsia="等线" w:cs="Calibri"/>
                <w:color w:val="FF0000"/>
                <w:kern w:val="0"/>
                <w:sz w:val="22"/>
              </w:rPr>
            </w:pPr>
            <w:r>
              <w:rPr>
                <w:rFonts w:ascii="Calibri" w:hAnsi="Calibri" w:eastAsia="等线" w:cs="Calibri"/>
                <w:color w:val="FF0000"/>
                <w:kern w:val="0"/>
                <w:sz w:val="22"/>
              </w:rPr>
              <w:t>《民用建筑隔声设计规范》GB50118-2010</w:t>
            </w:r>
          </w:p>
        </w:tc>
      </w:tr>
      <w:tr w14:paraId="19E017B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F54BE42">
            <w:pPr>
              <w:widowControl/>
              <w:jc w:val="center"/>
              <w:rPr>
                <w:rFonts w:ascii="Calibri" w:hAnsi="Calibri" w:eastAsia="等线" w:cs="Calibri"/>
                <w:color w:val="FF0000"/>
                <w:kern w:val="0"/>
                <w:sz w:val="22"/>
              </w:rPr>
            </w:pPr>
            <w:r>
              <w:rPr>
                <w:rFonts w:ascii="Calibri" w:hAnsi="Calibri" w:eastAsia="等线" w:cs="Calibri"/>
                <w:color w:val="FF0000"/>
                <w:kern w:val="0"/>
                <w:sz w:val="22"/>
              </w:rPr>
              <w:t>18</w:t>
            </w:r>
          </w:p>
        </w:tc>
        <w:tc>
          <w:tcPr>
            <w:tcW w:w="7665" w:type="dxa"/>
            <w:tcBorders>
              <w:top w:val="nil"/>
              <w:left w:val="nil"/>
              <w:bottom w:val="single" w:color="auto" w:sz="4" w:space="0"/>
              <w:right w:val="single" w:color="auto" w:sz="4" w:space="0"/>
            </w:tcBorders>
            <w:shd w:val="clear" w:color="auto" w:fill="auto"/>
            <w:noWrap/>
            <w:vAlign w:val="center"/>
          </w:tcPr>
          <w:p w14:paraId="704DCF2D">
            <w:pPr>
              <w:widowControl/>
              <w:jc w:val="center"/>
              <w:rPr>
                <w:rFonts w:ascii="Calibri" w:hAnsi="Calibri" w:eastAsia="等线" w:cs="Calibri"/>
                <w:color w:val="FF0000"/>
                <w:kern w:val="0"/>
                <w:sz w:val="22"/>
              </w:rPr>
            </w:pPr>
            <w:r>
              <w:rPr>
                <w:rFonts w:ascii="Calibri" w:hAnsi="Calibri" w:eastAsia="等线" w:cs="Calibri"/>
                <w:color w:val="FF0000"/>
                <w:kern w:val="0"/>
                <w:sz w:val="22"/>
              </w:rPr>
              <w:t>《民用建筑工程室内环境污染控制规范》GB50325-2020</w:t>
            </w:r>
          </w:p>
        </w:tc>
      </w:tr>
      <w:tr w14:paraId="21E84FA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09740B1">
            <w:pPr>
              <w:widowControl/>
              <w:jc w:val="center"/>
              <w:rPr>
                <w:rFonts w:ascii="Calibri" w:hAnsi="Calibri" w:eastAsia="等线" w:cs="Calibri"/>
                <w:color w:val="FF0000"/>
                <w:kern w:val="0"/>
                <w:sz w:val="22"/>
              </w:rPr>
            </w:pPr>
            <w:r>
              <w:rPr>
                <w:rFonts w:ascii="Calibri" w:hAnsi="Calibri" w:eastAsia="等线" w:cs="Calibri"/>
                <w:color w:val="FF0000"/>
                <w:kern w:val="0"/>
                <w:sz w:val="22"/>
              </w:rPr>
              <w:t>19</w:t>
            </w:r>
          </w:p>
        </w:tc>
        <w:tc>
          <w:tcPr>
            <w:tcW w:w="7665" w:type="dxa"/>
            <w:tcBorders>
              <w:top w:val="nil"/>
              <w:left w:val="nil"/>
              <w:bottom w:val="single" w:color="auto" w:sz="4" w:space="0"/>
              <w:right w:val="single" w:color="auto" w:sz="4" w:space="0"/>
            </w:tcBorders>
            <w:shd w:val="clear" w:color="auto" w:fill="auto"/>
            <w:noWrap/>
            <w:vAlign w:val="center"/>
          </w:tcPr>
          <w:p w14:paraId="15B7D9F1">
            <w:pPr>
              <w:widowControl/>
              <w:jc w:val="center"/>
              <w:rPr>
                <w:rFonts w:ascii="Calibri" w:hAnsi="Calibri" w:eastAsia="等线" w:cs="Calibri"/>
                <w:color w:val="FF0000"/>
                <w:kern w:val="0"/>
                <w:sz w:val="22"/>
              </w:rPr>
            </w:pPr>
            <w:r>
              <w:rPr>
                <w:rFonts w:ascii="Calibri" w:hAnsi="Calibri" w:eastAsia="等线" w:cs="Calibri"/>
                <w:color w:val="FF0000"/>
                <w:kern w:val="0"/>
                <w:sz w:val="22"/>
              </w:rPr>
              <w:t>《抹灰砂浆技术规程》JGJT 220-2010</w:t>
            </w:r>
          </w:p>
        </w:tc>
      </w:tr>
      <w:tr w14:paraId="4A49CD1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F45FA6E">
            <w:pPr>
              <w:widowControl/>
              <w:jc w:val="center"/>
              <w:rPr>
                <w:rFonts w:ascii="Calibri" w:hAnsi="Calibri" w:eastAsia="等线" w:cs="Calibri"/>
                <w:color w:val="FF0000"/>
                <w:kern w:val="0"/>
                <w:sz w:val="22"/>
              </w:rPr>
            </w:pPr>
            <w:r>
              <w:rPr>
                <w:rFonts w:ascii="Calibri" w:hAnsi="Calibri" w:eastAsia="等线" w:cs="Calibri"/>
                <w:color w:val="FF0000"/>
                <w:kern w:val="0"/>
                <w:sz w:val="22"/>
              </w:rPr>
              <w:t>20</w:t>
            </w:r>
          </w:p>
        </w:tc>
        <w:tc>
          <w:tcPr>
            <w:tcW w:w="7665" w:type="dxa"/>
            <w:tcBorders>
              <w:top w:val="nil"/>
              <w:left w:val="nil"/>
              <w:bottom w:val="single" w:color="auto" w:sz="4" w:space="0"/>
              <w:right w:val="single" w:color="auto" w:sz="4" w:space="0"/>
            </w:tcBorders>
            <w:shd w:val="clear" w:color="auto" w:fill="auto"/>
            <w:noWrap/>
            <w:vAlign w:val="center"/>
          </w:tcPr>
          <w:p w14:paraId="4AD65A7E">
            <w:pPr>
              <w:widowControl/>
              <w:jc w:val="center"/>
              <w:rPr>
                <w:rFonts w:ascii="Calibri" w:hAnsi="Calibri" w:eastAsia="等线" w:cs="Calibri"/>
                <w:color w:val="FF0000"/>
                <w:kern w:val="0"/>
                <w:sz w:val="22"/>
              </w:rPr>
            </w:pPr>
            <w:r>
              <w:rPr>
                <w:rFonts w:hint="eastAsia" w:ascii="宋体" w:hAnsi="宋体" w:cs="Calibri"/>
                <w:color w:val="FF0000"/>
                <w:kern w:val="0"/>
                <w:sz w:val="22"/>
              </w:rPr>
              <w:t>《轻钢龙骨石膏板隔墙、吊顶》</w:t>
            </w:r>
            <w:r>
              <w:rPr>
                <w:rFonts w:ascii="Calibri" w:hAnsi="Calibri" w:eastAsia="等线" w:cs="Calibri"/>
                <w:color w:val="FF0000"/>
                <w:kern w:val="0"/>
                <w:sz w:val="22"/>
              </w:rPr>
              <w:t>07CJ03-1</w:t>
            </w:r>
          </w:p>
        </w:tc>
      </w:tr>
      <w:tr w14:paraId="74F6D95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709FC0F">
            <w:pPr>
              <w:widowControl/>
              <w:jc w:val="center"/>
              <w:rPr>
                <w:rFonts w:ascii="Calibri" w:hAnsi="Calibri" w:eastAsia="等线" w:cs="Calibri"/>
                <w:color w:val="FF0000"/>
                <w:kern w:val="0"/>
                <w:sz w:val="22"/>
              </w:rPr>
            </w:pPr>
            <w:r>
              <w:rPr>
                <w:rFonts w:ascii="Calibri" w:hAnsi="Calibri" w:eastAsia="等线" w:cs="Calibri"/>
                <w:color w:val="FF0000"/>
                <w:kern w:val="0"/>
                <w:sz w:val="22"/>
              </w:rPr>
              <w:t>21</w:t>
            </w:r>
          </w:p>
        </w:tc>
        <w:tc>
          <w:tcPr>
            <w:tcW w:w="7665" w:type="dxa"/>
            <w:tcBorders>
              <w:top w:val="nil"/>
              <w:left w:val="nil"/>
              <w:bottom w:val="single" w:color="auto" w:sz="4" w:space="0"/>
              <w:right w:val="single" w:color="auto" w:sz="4" w:space="0"/>
            </w:tcBorders>
            <w:shd w:val="clear" w:color="auto" w:fill="auto"/>
            <w:noWrap/>
            <w:vAlign w:val="center"/>
          </w:tcPr>
          <w:p w14:paraId="614CCF01">
            <w:pPr>
              <w:widowControl/>
              <w:jc w:val="center"/>
              <w:rPr>
                <w:rFonts w:ascii="Calibri" w:hAnsi="Calibri" w:eastAsia="等线" w:cs="Calibri"/>
                <w:color w:val="FF0000"/>
                <w:kern w:val="0"/>
                <w:sz w:val="22"/>
              </w:rPr>
            </w:pPr>
            <w:r>
              <w:rPr>
                <w:rFonts w:ascii="Calibri" w:hAnsi="Calibri" w:eastAsia="等线" w:cs="Calibri"/>
                <w:color w:val="FF0000"/>
                <w:kern w:val="0"/>
                <w:sz w:val="22"/>
              </w:rPr>
              <w:t>《抹灰石膏》GB/T28627-2012</w:t>
            </w:r>
          </w:p>
        </w:tc>
      </w:tr>
      <w:tr w14:paraId="5AC378F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D90A437">
            <w:pPr>
              <w:widowControl/>
              <w:jc w:val="center"/>
              <w:rPr>
                <w:rFonts w:ascii="Calibri" w:hAnsi="Calibri" w:eastAsia="等线" w:cs="Calibri"/>
                <w:color w:val="FF0000"/>
                <w:kern w:val="0"/>
                <w:sz w:val="22"/>
              </w:rPr>
            </w:pPr>
            <w:r>
              <w:rPr>
                <w:rFonts w:ascii="Calibri" w:hAnsi="Calibri" w:eastAsia="等线" w:cs="Calibri"/>
                <w:color w:val="FF0000"/>
                <w:kern w:val="0"/>
                <w:sz w:val="22"/>
              </w:rPr>
              <w:t>22</w:t>
            </w:r>
          </w:p>
        </w:tc>
        <w:tc>
          <w:tcPr>
            <w:tcW w:w="7665" w:type="dxa"/>
            <w:tcBorders>
              <w:top w:val="nil"/>
              <w:left w:val="nil"/>
              <w:bottom w:val="single" w:color="auto" w:sz="4" w:space="0"/>
              <w:right w:val="single" w:color="auto" w:sz="4" w:space="0"/>
            </w:tcBorders>
            <w:shd w:val="clear" w:color="auto" w:fill="auto"/>
            <w:noWrap/>
            <w:vAlign w:val="center"/>
          </w:tcPr>
          <w:p w14:paraId="0F59F377">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《建筑涂饰工程施工及验收规程》JGJT29-2015</w:t>
            </w:r>
          </w:p>
        </w:tc>
      </w:tr>
      <w:tr w14:paraId="2CDE2C5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A0B42D8">
            <w:pPr>
              <w:widowControl/>
              <w:jc w:val="center"/>
              <w:rPr>
                <w:rFonts w:ascii="Calibri" w:hAnsi="Calibri" w:eastAsia="等线" w:cs="Calibri"/>
                <w:color w:val="FF0000"/>
                <w:kern w:val="0"/>
                <w:sz w:val="22"/>
              </w:rPr>
            </w:pPr>
            <w:r>
              <w:rPr>
                <w:rFonts w:ascii="Calibri" w:hAnsi="Calibri" w:eastAsia="等线" w:cs="Calibri"/>
                <w:color w:val="FF0000"/>
                <w:kern w:val="0"/>
                <w:sz w:val="22"/>
              </w:rPr>
              <w:t>23</w:t>
            </w:r>
          </w:p>
        </w:tc>
        <w:tc>
          <w:tcPr>
            <w:tcW w:w="7665" w:type="dxa"/>
            <w:tcBorders>
              <w:top w:val="nil"/>
              <w:left w:val="nil"/>
              <w:bottom w:val="single" w:color="auto" w:sz="4" w:space="0"/>
              <w:right w:val="single" w:color="auto" w:sz="4" w:space="0"/>
            </w:tcBorders>
            <w:shd w:val="clear" w:color="auto" w:fill="auto"/>
            <w:noWrap/>
            <w:vAlign w:val="center"/>
          </w:tcPr>
          <w:p w14:paraId="11586CF7">
            <w:pPr>
              <w:widowControl/>
              <w:jc w:val="center"/>
              <w:rPr>
                <w:rFonts w:ascii="Calibri" w:hAnsi="Calibri" w:eastAsia="等线" w:cs="Calibri"/>
                <w:color w:val="FF0000"/>
                <w:kern w:val="0"/>
                <w:sz w:val="22"/>
              </w:rPr>
            </w:pPr>
            <w:r>
              <w:rPr>
                <w:rFonts w:ascii="Calibri" w:hAnsi="Calibri" w:eastAsia="等线" w:cs="Calibri"/>
                <w:color w:val="FF0000"/>
                <w:kern w:val="0"/>
                <w:sz w:val="22"/>
              </w:rPr>
              <w:t>(屋面工程质量验收规范》GB50207-2012</w:t>
            </w:r>
          </w:p>
        </w:tc>
      </w:tr>
      <w:tr w14:paraId="311EF4F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9020F55">
            <w:pPr>
              <w:widowControl/>
              <w:jc w:val="center"/>
              <w:rPr>
                <w:rFonts w:ascii="Calibri" w:hAnsi="Calibri" w:eastAsia="等线" w:cs="Calibri"/>
                <w:color w:val="FF0000"/>
                <w:kern w:val="0"/>
                <w:sz w:val="22"/>
              </w:rPr>
            </w:pPr>
            <w:r>
              <w:rPr>
                <w:rFonts w:ascii="Calibri" w:hAnsi="Calibri" w:eastAsia="等线" w:cs="Calibri"/>
                <w:color w:val="FF0000"/>
                <w:sz w:val="22"/>
              </w:rPr>
              <w:t>24</w:t>
            </w:r>
          </w:p>
        </w:tc>
        <w:tc>
          <w:tcPr>
            <w:tcW w:w="7665" w:type="dxa"/>
            <w:tcBorders>
              <w:top w:val="nil"/>
              <w:left w:val="nil"/>
              <w:bottom w:val="single" w:color="auto" w:sz="4" w:space="0"/>
              <w:right w:val="single" w:color="auto" w:sz="4" w:space="0"/>
            </w:tcBorders>
            <w:shd w:val="clear" w:color="auto" w:fill="auto"/>
            <w:noWrap/>
            <w:vAlign w:val="center"/>
          </w:tcPr>
          <w:p w14:paraId="36289560">
            <w:pPr>
              <w:widowControl/>
              <w:jc w:val="center"/>
              <w:rPr>
                <w:rFonts w:ascii="Calibri" w:hAnsi="Calibri" w:eastAsia="等线" w:cs="Calibri"/>
                <w:color w:val="FF0000"/>
                <w:kern w:val="0"/>
                <w:sz w:val="22"/>
              </w:rPr>
            </w:pPr>
            <w:r>
              <w:rPr>
                <w:rFonts w:ascii="Calibri" w:hAnsi="Calibri" w:eastAsia="等线" w:cs="Calibri"/>
                <w:color w:val="FF0000"/>
                <w:kern w:val="0"/>
                <w:sz w:val="22"/>
              </w:rPr>
              <w:t>《防火封堵材料》GB 23864-2009</w:t>
            </w:r>
          </w:p>
        </w:tc>
      </w:tr>
      <w:tr w14:paraId="5A8E6B2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D0DA5BD">
            <w:pPr>
              <w:widowControl/>
              <w:jc w:val="center"/>
              <w:rPr>
                <w:rFonts w:ascii="Calibri" w:hAnsi="Calibri" w:eastAsia="等线" w:cs="Calibri"/>
                <w:color w:val="FF0000"/>
                <w:kern w:val="0"/>
                <w:sz w:val="22"/>
              </w:rPr>
            </w:pPr>
            <w:r>
              <w:rPr>
                <w:rFonts w:ascii="Calibri" w:hAnsi="Calibri" w:eastAsia="等线" w:cs="Calibri"/>
                <w:color w:val="FF0000"/>
                <w:sz w:val="22"/>
              </w:rPr>
              <w:t>25</w:t>
            </w:r>
          </w:p>
        </w:tc>
        <w:tc>
          <w:tcPr>
            <w:tcW w:w="7665" w:type="dxa"/>
            <w:tcBorders>
              <w:top w:val="nil"/>
              <w:left w:val="nil"/>
              <w:bottom w:val="single" w:color="auto" w:sz="4" w:space="0"/>
              <w:right w:val="single" w:color="auto" w:sz="4" w:space="0"/>
            </w:tcBorders>
            <w:shd w:val="clear" w:color="auto" w:fill="auto"/>
            <w:noWrap/>
            <w:vAlign w:val="center"/>
          </w:tcPr>
          <w:p w14:paraId="17895127">
            <w:pPr>
              <w:widowControl/>
              <w:jc w:val="center"/>
              <w:rPr>
                <w:rFonts w:ascii="Calibri" w:hAnsi="Calibri" w:eastAsia="等线" w:cs="Calibri"/>
                <w:color w:val="FF0000"/>
                <w:kern w:val="0"/>
                <w:sz w:val="22"/>
              </w:rPr>
            </w:pPr>
            <w:r>
              <w:rPr>
                <w:rFonts w:ascii="Calibri" w:hAnsi="Calibri" w:eastAsia="等线" w:cs="Calibri"/>
                <w:color w:val="FF0000"/>
                <w:kern w:val="0"/>
                <w:sz w:val="22"/>
              </w:rPr>
              <w:t>《建筑节能工程施工质量验收规范》GB50411-2019</w:t>
            </w:r>
          </w:p>
        </w:tc>
      </w:tr>
      <w:tr w14:paraId="08321BD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17D13D1">
            <w:pPr>
              <w:widowControl/>
              <w:jc w:val="center"/>
              <w:rPr>
                <w:rFonts w:ascii="Calibri" w:hAnsi="Calibri" w:eastAsia="等线" w:cs="Calibri"/>
                <w:color w:val="FF0000"/>
                <w:kern w:val="0"/>
                <w:sz w:val="22"/>
              </w:rPr>
            </w:pPr>
            <w:r>
              <w:rPr>
                <w:rFonts w:ascii="Calibri" w:hAnsi="Calibri" w:eastAsia="等线" w:cs="Calibri"/>
                <w:color w:val="FF0000"/>
                <w:sz w:val="22"/>
              </w:rPr>
              <w:t>26</w:t>
            </w:r>
          </w:p>
        </w:tc>
        <w:tc>
          <w:tcPr>
            <w:tcW w:w="7665" w:type="dxa"/>
            <w:tcBorders>
              <w:top w:val="nil"/>
              <w:left w:val="nil"/>
              <w:bottom w:val="single" w:color="auto" w:sz="4" w:space="0"/>
              <w:right w:val="single" w:color="auto" w:sz="4" w:space="0"/>
            </w:tcBorders>
            <w:shd w:val="clear" w:color="auto" w:fill="auto"/>
            <w:noWrap/>
            <w:vAlign w:val="center"/>
          </w:tcPr>
          <w:p w14:paraId="4E768F59">
            <w:pPr>
              <w:widowControl/>
              <w:jc w:val="center"/>
              <w:rPr>
                <w:rFonts w:ascii="Calibri" w:hAnsi="Calibri" w:eastAsia="等线" w:cs="Calibri"/>
                <w:color w:val="FF0000"/>
                <w:kern w:val="0"/>
                <w:sz w:val="22"/>
              </w:rPr>
            </w:pPr>
            <w:r>
              <w:rPr>
                <w:rFonts w:ascii="Calibri" w:hAnsi="Calibri" w:eastAsia="等线" w:cs="Calibri"/>
                <w:color w:val="FF0000"/>
                <w:kern w:val="0"/>
                <w:sz w:val="22"/>
              </w:rPr>
              <w:t>《防火卷帘防火门防火窗施工及验收规范》GB50877-2014</w:t>
            </w:r>
          </w:p>
        </w:tc>
      </w:tr>
      <w:tr w14:paraId="71CA23F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F158E7B">
            <w:pPr>
              <w:widowControl/>
              <w:jc w:val="center"/>
              <w:rPr>
                <w:rFonts w:ascii="Calibri" w:hAnsi="Calibri" w:eastAsia="等线" w:cs="Calibri"/>
                <w:color w:val="FF0000"/>
                <w:kern w:val="0"/>
                <w:sz w:val="22"/>
              </w:rPr>
            </w:pPr>
            <w:r>
              <w:rPr>
                <w:rFonts w:ascii="Calibri" w:hAnsi="Calibri" w:eastAsia="等线" w:cs="Calibri"/>
                <w:color w:val="FF0000"/>
                <w:sz w:val="22"/>
              </w:rPr>
              <w:t>27</w:t>
            </w:r>
          </w:p>
        </w:tc>
        <w:tc>
          <w:tcPr>
            <w:tcW w:w="7665" w:type="dxa"/>
            <w:tcBorders>
              <w:top w:val="nil"/>
              <w:left w:val="nil"/>
              <w:bottom w:val="single" w:color="auto" w:sz="4" w:space="0"/>
              <w:right w:val="single" w:color="auto" w:sz="4" w:space="0"/>
            </w:tcBorders>
            <w:shd w:val="clear" w:color="auto" w:fill="auto"/>
            <w:noWrap/>
            <w:vAlign w:val="center"/>
          </w:tcPr>
          <w:p w14:paraId="1BA85311">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《建筑玻璃应用技术规程》JGJ113-2015</w:t>
            </w:r>
          </w:p>
        </w:tc>
      </w:tr>
      <w:tr w14:paraId="27D9721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9C09C79">
            <w:pPr>
              <w:widowControl/>
              <w:jc w:val="center"/>
              <w:rPr>
                <w:rFonts w:ascii="Calibri" w:hAnsi="Calibri" w:eastAsia="等线" w:cs="Calibri"/>
                <w:color w:val="FF0000"/>
                <w:kern w:val="0"/>
                <w:sz w:val="22"/>
              </w:rPr>
            </w:pPr>
            <w:r>
              <w:rPr>
                <w:rFonts w:ascii="Calibri" w:hAnsi="Calibri" w:eastAsia="等线" w:cs="Calibri"/>
                <w:color w:val="FF0000"/>
                <w:sz w:val="22"/>
              </w:rPr>
              <w:t>28</w:t>
            </w:r>
          </w:p>
        </w:tc>
        <w:tc>
          <w:tcPr>
            <w:tcW w:w="7665" w:type="dxa"/>
            <w:tcBorders>
              <w:top w:val="nil"/>
              <w:left w:val="nil"/>
              <w:bottom w:val="single" w:color="auto" w:sz="4" w:space="0"/>
              <w:right w:val="single" w:color="auto" w:sz="4" w:space="0"/>
            </w:tcBorders>
            <w:shd w:val="clear" w:color="auto" w:fill="auto"/>
            <w:noWrap/>
            <w:vAlign w:val="center"/>
          </w:tcPr>
          <w:p w14:paraId="180B5A6E">
            <w:pPr>
              <w:widowControl/>
              <w:jc w:val="center"/>
              <w:rPr>
                <w:rFonts w:ascii="Calibri" w:hAnsi="Calibri" w:eastAsia="等线" w:cs="Calibri"/>
                <w:color w:val="FF0000"/>
                <w:kern w:val="0"/>
                <w:sz w:val="22"/>
              </w:rPr>
            </w:pPr>
            <w:r>
              <w:rPr>
                <w:rFonts w:ascii="Calibri" w:hAnsi="Calibri" w:eastAsia="等线" w:cs="Calibri"/>
                <w:color w:val="FF0000"/>
                <w:kern w:val="0"/>
                <w:sz w:val="22"/>
              </w:rPr>
              <w:t>《自动门》JGT 177-2005</w:t>
            </w:r>
          </w:p>
        </w:tc>
      </w:tr>
      <w:tr w14:paraId="5553126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B117CCD">
            <w:pPr>
              <w:widowControl/>
              <w:jc w:val="center"/>
              <w:rPr>
                <w:rFonts w:ascii="Calibri" w:hAnsi="Calibri" w:eastAsia="等线" w:cs="Calibri"/>
                <w:color w:val="FF0000"/>
                <w:kern w:val="0"/>
                <w:sz w:val="22"/>
              </w:rPr>
            </w:pPr>
            <w:r>
              <w:rPr>
                <w:rFonts w:ascii="Calibri" w:hAnsi="Calibri" w:eastAsia="等线" w:cs="Calibri"/>
                <w:color w:val="FF0000"/>
                <w:sz w:val="22"/>
              </w:rPr>
              <w:t>29</w:t>
            </w:r>
          </w:p>
        </w:tc>
        <w:tc>
          <w:tcPr>
            <w:tcW w:w="7665" w:type="dxa"/>
            <w:tcBorders>
              <w:top w:val="nil"/>
              <w:left w:val="nil"/>
              <w:bottom w:val="single" w:color="auto" w:sz="4" w:space="0"/>
              <w:right w:val="single" w:color="auto" w:sz="4" w:space="0"/>
            </w:tcBorders>
            <w:shd w:val="clear" w:color="auto" w:fill="auto"/>
            <w:noWrap/>
            <w:vAlign w:val="center"/>
          </w:tcPr>
          <w:p w14:paraId="753FFC20">
            <w:pPr>
              <w:widowControl/>
              <w:jc w:val="center"/>
              <w:rPr>
                <w:rFonts w:ascii="Calibri" w:hAnsi="Calibri" w:eastAsia="等线" w:cs="Calibri"/>
                <w:color w:val="FF0000"/>
                <w:kern w:val="0"/>
                <w:sz w:val="22"/>
              </w:rPr>
            </w:pPr>
            <w:r>
              <w:rPr>
                <w:rFonts w:ascii="Calibri" w:hAnsi="Calibri" w:eastAsia="等线" w:cs="Calibri"/>
                <w:color w:val="FF0000"/>
                <w:kern w:val="0"/>
                <w:sz w:val="22"/>
              </w:rPr>
              <w:t>《防火门新规范》GB 12955-2008</w:t>
            </w:r>
          </w:p>
        </w:tc>
      </w:tr>
      <w:tr w14:paraId="2817456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A4950C0">
            <w:pPr>
              <w:widowControl/>
              <w:jc w:val="center"/>
              <w:rPr>
                <w:rFonts w:ascii="Calibri" w:hAnsi="Calibri" w:eastAsia="等线" w:cs="Calibri"/>
                <w:color w:val="FF0000"/>
                <w:kern w:val="0"/>
                <w:sz w:val="22"/>
              </w:rPr>
            </w:pPr>
            <w:r>
              <w:rPr>
                <w:rFonts w:ascii="Calibri" w:hAnsi="Calibri" w:eastAsia="等线" w:cs="Calibri"/>
                <w:color w:val="FF0000"/>
                <w:sz w:val="22"/>
              </w:rPr>
              <w:t>30</w:t>
            </w:r>
          </w:p>
        </w:tc>
        <w:tc>
          <w:tcPr>
            <w:tcW w:w="7665" w:type="dxa"/>
            <w:tcBorders>
              <w:top w:val="nil"/>
              <w:left w:val="nil"/>
              <w:bottom w:val="single" w:color="auto" w:sz="4" w:space="0"/>
              <w:right w:val="single" w:color="auto" w:sz="4" w:space="0"/>
            </w:tcBorders>
            <w:shd w:val="clear" w:color="auto" w:fill="auto"/>
            <w:noWrap/>
            <w:vAlign w:val="center"/>
          </w:tcPr>
          <w:p w14:paraId="04C5A3BD">
            <w:pPr>
              <w:widowControl/>
              <w:jc w:val="center"/>
              <w:rPr>
                <w:rFonts w:ascii="Calibri" w:hAnsi="Calibri" w:eastAsia="等线" w:cs="Calibri"/>
                <w:color w:val="FF0000"/>
                <w:kern w:val="0"/>
                <w:sz w:val="22"/>
              </w:rPr>
            </w:pPr>
            <w:r>
              <w:rPr>
                <w:rFonts w:ascii="Calibri" w:hAnsi="Calibri" w:eastAsia="等线" w:cs="Calibri"/>
                <w:color w:val="FF0000"/>
                <w:kern w:val="0"/>
                <w:sz w:val="22"/>
              </w:rPr>
              <w:t>《金属与石材幕墙工程技术规范》JGJ133-2001</w:t>
            </w:r>
          </w:p>
        </w:tc>
      </w:tr>
      <w:tr w14:paraId="5B18B7E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57FDC0D">
            <w:pPr>
              <w:widowControl/>
              <w:jc w:val="center"/>
              <w:rPr>
                <w:rFonts w:ascii="Calibri" w:hAnsi="Calibri" w:eastAsia="等线" w:cs="Calibri"/>
                <w:color w:val="FF0000"/>
                <w:kern w:val="0"/>
                <w:sz w:val="22"/>
              </w:rPr>
            </w:pPr>
            <w:r>
              <w:rPr>
                <w:rFonts w:ascii="Calibri" w:hAnsi="Calibri" w:eastAsia="等线" w:cs="Calibri"/>
                <w:color w:val="FF0000"/>
                <w:sz w:val="22"/>
              </w:rPr>
              <w:t>31</w:t>
            </w:r>
          </w:p>
        </w:tc>
        <w:tc>
          <w:tcPr>
            <w:tcW w:w="7665" w:type="dxa"/>
            <w:tcBorders>
              <w:top w:val="nil"/>
              <w:left w:val="nil"/>
              <w:bottom w:val="single" w:color="auto" w:sz="4" w:space="0"/>
              <w:right w:val="single" w:color="auto" w:sz="4" w:space="0"/>
            </w:tcBorders>
            <w:shd w:val="clear" w:color="auto" w:fill="auto"/>
            <w:noWrap/>
            <w:vAlign w:val="center"/>
          </w:tcPr>
          <w:p w14:paraId="332710E0">
            <w:pPr>
              <w:widowControl/>
              <w:jc w:val="center"/>
              <w:rPr>
                <w:rFonts w:ascii="Calibri" w:hAnsi="Calibri" w:eastAsia="等线" w:cs="Calibri"/>
                <w:color w:val="FF0000"/>
                <w:kern w:val="0"/>
                <w:sz w:val="22"/>
              </w:rPr>
            </w:pPr>
            <w:r>
              <w:rPr>
                <w:rFonts w:ascii="Calibri" w:hAnsi="Calibri" w:eastAsia="等线" w:cs="Calibri"/>
                <w:color w:val="FF0000"/>
                <w:kern w:val="0"/>
                <w:sz w:val="22"/>
              </w:rPr>
              <w:t>9dA 《建筑用硅酮结构密封胶》GB16776-2005</w:t>
            </w:r>
          </w:p>
        </w:tc>
      </w:tr>
      <w:tr w14:paraId="5C4C72F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00495F1">
            <w:pPr>
              <w:widowControl/>
              <w:jc w:val="center"/>
              <w:rPr>
                <w:rFonts w:ascii="Calibri" w:hAnsi="Calibri" w:eastAsia="等线" w:cs="Calibri"/>
                <w:color w:val="FF0000"/>
                <w:kern w:val="0"/>
                <w:sz w:val="22"/>
              </w:rPr>
            </w:pPr>
            <w:r>
              <w:rPr>
                <w:rFonts w:ascii="Calibri" w:hAnsi="Calibri" w:eastAsia="等线" w:cs="Calibri"/>
                <w:color w:val="FF0000"/>
                <w:sz w:val="22"/>
              </w:rPr>
              <w:t>32</w:t>
            </w:r>
          </w:p>
        </w:tc>
        <w:tc>
          <w:tcPr>
            <w:tcW w:w="7665" w:type="dxa"/>
            <w:tcBorders>
              <w:top w:val="nil"/>
              <w:left w:val="nil"/>
              <w:bottom w:val="single" w:color="auto" w:sz="4" w:space="0"/>
              <w:right w:val="single" w:color="auto" w:sz="4" w:space="0"/>
            </w:tcBorders>
            <w:shd w:val="clear" w:color="auto" w:fill="auto"/>
            <w:noWrap/>
            <w:vAlign w:val="center"/>
          </w:tcPr>
          <w:p w14:paraId="01D76FC3">
            <w:pPr>
              <w:widowControl/>
              <w:jc w:val="center"/>
              <w:rPr>
                <w:rFonts w:ascii="Calibri" w:hAnsi="Calibri" w:eastAsia="等线" w:cs="Calibri"/>
                <w:color w:val="FF0000"/>
                <w:kern w:val="0"/>
                <w:sz w:val="22"/>
              </w:rPr>
            </w:pPr>
            <w:r>
              <w:rPr>
                <w:rFonts w:ascii="Calibri" w:hAnsi="Calibri" w:eastAsia="等线" w:cs="Calibri"/>
                <w:color w:val="FF0000"/>
                <w:kern w:val="0"/>
                <w:sz w:val="22"/>
              </w:rPr>
              <w:t>《天然花岗石建筑板材》GBT 18601-2009</w:t>
            </w:r>
          </w:p>
        </w:tc>
      </w:tr>
      <w:tr w14:paraId="04999D9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77E11D7">
            <w:pPr>
              <w:widowControl/>
              <w:jc w:val="center"/>
              <w:rPr>
                <w:rFonts w:ascii="Calibri" w:hAnsi="Calibri" w:eastAsia="等线" w:cs="Calibri"/>
                <w:color w:val="FF0000"/>
                <w:kern w:val="0"/>
                <w:sz w:val="22"/>
              </w:rPr>
            </w:pPr>
            <w:r>
              <w:rPr>
                <w:rFonts w:ascii="Calibri" w:hAnsi="Calibri" w:eastAsia="等线" w:cs="Calibri"/>
                <w:color w:val="FF0000"/>
                <w:sz w:val="22"/>
              </w:rPr>
              <w:t>33</w:t>
            </w:r>
          </w:p>
        </w:tc>
        <w:tc>
          <w:tcPr>
            <w:tcW w:w="7665" w:type="dxa"/>
            <w:tcBorders>
              <w:top w:val="nil"/>
              <w:left w:val="nil"/>
              <w:bottom w:val="single" w:color="auto" w:sz="4" w:space="0"/>
              <w:right w:val="single" w:color="auto" w:sz="4" w:space="0"/>
            </w:tcBorders>
            <w:shd w:val="clear" w:color="auto" w:fill="auto"/>
            <w:noWrap/>
            <w:vAlign w:val="center"/>
          </w:tcPr>
          <w:p w14:paraId="2818F5EF">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《建筑幕墙》GB-T 21086-2007</w:t>
            </w:r>
          </w:p>
        </w:tc>
      </w:tr>
      <w:tr w14:paraId="4F63B81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5D4D6E0">
            <w:pPr>
              <w:widowControl/>
              <w:jc w:val="center"/>
              <w:rPr>
                <w:rFonts w:ascii="Calibri" w:hAnsi="Calibri" w:eastAsia="等线" w:cs="Calibri"/>
                <w:color w:val="FF0000"/>
                <w:kern w:val="0"/>
                <w:sz w:val="22"/>
              </w:rPr>
            </w:pPr>
            <w:r>
              <w:rPr>
                <w:rFonts w:ascii="Calibri" w:hAnsi="Calibri" w:eastAsia="等线" w:cs="Calibri"/>
                <w:color w:val="FF0000"/>
                <w:sz w:val="22"/>
              </w:rPr>
              <w:t>34</w:t>
            </w:r>
          </w:p>
        </w:tc>
        <w:tc>
          <w:tcPr>
            <w:tcW w:w="7665" w:type="dxa"/>
            <w:tcBorders>
              <w:top w:val="nil"/>
              <w:left w:val="nil"/>
              <w:bottom w:val="single" w:color="auto" w:sz="4" w:space="0"/>
              <w:right w:val="single" w:color="auto" w:sz="4" w:space="0"/>
            </w:tcBorders>
            <w:shd w:val="clear" w:color="auto" w:fill="auto"/>
            <w:noWrap/>
            <w:vAlign w:val="center"/>
          </w:tcPr>
          <w:p w14:paraId="0AA326A8">
            <w:pPr>
              <w:widowControl/>
              <w:jc w:val="center"/>
              <w:rPr>
                <w:rFonts w:ascii="Calibri" w:hAnsi="Calibri" w:eastAsia="等线" w:cs="Calibri"/>
                <w:color w:val="FF0000"/>
                <w:kern w:val="0"/>
                <w:sz w:val="22"/>
              </w:rPr>
            </w:pPr>
            <w:r>
              <w:rPr>
                <w:rFonts w:ascii="Calibri" w:hAnsi="Calibri" w:eastAsia="等线" w:cs="Calibri"/>
                <w:color w:val="FF0000"/>
                <w:kern w:val="0"/>
                <w:sz w:val="22"/>
              </w:rPr>
              <w:t>《天然石材防护剂》GBT32837-2016</w:t>
            </w:r>
          </w:p>
        </w:tc>
      </w:tr>
      <w:tr w14:paraId="06140B1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C01006B">
            <w:pPr>
              <w:widowControl/>
              <w:jc w:val="center"/>
              <w:rPr>
                <w:rFonts w:ascii="Calibri" w:hAnsi="Calibri" w:eastAsia="等线" w:cs="Calibri"/>
                <w:color w:val="FF0000"/>
                <w:kern w:val="0"/>
                <w:sz w:val="22"/>
              </w:rPr>
            </w:pPr>
            <w:r>
              <w:rPr>
                <w:rFonts w:ascii="Calibri" w:hAnsi="Calibri" w:eastAsia="等线" w:cs="Calibri"/>
                <w:color w:val="FF0000"/>
                <w:sz w:val="22"/>
              </w:rPr>
              <w:t>35</w:t>
            </w:r>
          </w:p>
        </w:tc>
        <w:tc>
          <w:tcPr>
            <w:tcW w:w="7665" w:type="dxa"/>
            <w:tcBorders>
              <w:top w:val="nil"/>
              <w:left w:val="nil"/>
              <w:bottom w:val="single" w:color="auto" w:sz="4" w:space="0"/>
              <w:right w:val="single" w:color="auto" w:sz="4" w:space="0"/>
            </w:tcBorders>
            <w:shd w:val="clear" w:color="auto" w:fill="auto"/>
            <w:noWrap/>
            <w:vAlign w:val="center"/>
          </w:tcPr>
          <w:p w14:paraId="6068B0EC">
            <w:pPr>
              <w:widowControl/>
              <w:jc w:val="center"/>
              <w:rPr>
                <w:rFonts w:ascii="Calibri" w:hAnsi="Calibri" w:eastAsia="等线" w:cs="Calibri"/>
                <w:color w:val="FF0000"/>
                <w:kern w:val="0"/>
                <w:sz w:val="22"/>
              </w:rPr>
            </w:pPr>
            <w:r>
              <w:rPr>
                <w:rFonts w:ascii="Calibri" w:hAnsi="Calibri" w:eastAsia="等线" w:cs="Calibri"/>
                <w:color w:val="FF0000"/>
                <w:kern w:val="0"/>
                <w:sz w:val="22"/>
              </w:rPr>
              <w:t>《干挂饰面石材及真金属挂件_第2部分:金属挂件》JB_830.2-2005-T_</w:t>
            </w:r>
          </w:p>
        </w:tc>
      </w:tr>
      <w:tr w14:paraId="1E2313A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E5FFC28">
            <w:pPr>
              <w:widowControl/>
              <w:jc w:val="center"/>
              <w:rPr>
                <w:rFonts w:ascii="Calibri" w:hAnsi="Calibri" w:eastAsia="等线" w:cs="Calibri"/>
                <w:color w:val="FF0000"/>
                <w:kern w:val="0"/>
                <w:sz w:val="22"/>
              </w:rPr>
            </w:pPr>
            <w:r>
              <w:rPr>
                <w:rFonts w:ascii="Calibri" w:hAnsi="Calibri" w:eastAsia="等线" w:cs="Calibri"/>
                <w:color w:val="FF0000"/>
                <w:sz w:val="22"/>
              </w:rPr>
              <w:t>36</w:t>
            </w:r>
          </w:p>
        </w:tc>
        <w:tc>
          <w:tcPr>
            <w:tcW w:w="7665" w:type="dxa"/>
            <w:tcBorders>
              <w:top w:val="nil"/>
              <w:left w:val="nil"/>
              <w:bottom w:val="single" w:color="auto" w:sz="4" w:space="0"/>
              <w:right w:val="single" w:color="auto" w:sz="4" w:space="0"/>
            </w:tcBorders>
            <w:shd w:val="clear" w:color="auto" w:fill="auto"/>
            <w:noWrap/>
            <w:vAlign w:val="center"/>
          </w:tcPr>
          <w:p w14:paraId="1D68B6F0">
            <w:pPr>
              <w:widowControl/>
              <w:jc w:val="center"/>
              <w:rPr>
                <w:rFonts w:ascii="Calibri" w:hAnsi="Calibri" w:eastAsia="等线" w:cs="Calibri"/>
                <w:color w:val="FF0000"/>
                <w:kern w:val="0"/>
                <w:sz w:val="22"/>
              </w:rPr>
            </w:pPr>
            <w:r>
              <w:rPr>
                <w:rFonts w:ascii="Calibri" w:hAnsi="Calibri" w:eastAsia="等线" w:cs="Calibri"/>
                <w:color w:val="FF0000"/>
                <w:kern w:val="0"/>
                <w:sz w:val="22"/>
              </w:rPr>
              <w:t>《干挂石材幕墙用环氧胶粘剂》JC887-2001</w:t>
            </w:r>
          </w:p>
        </w:tc>
      </w:tr>
      <w:tr w14:paraId="51DB973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6D40F5E">
            <w:pPr>
              <w:widowControl/>
              <w:jc w:val="center"/>
              <w:rPr>
                <w:rFonts w:ascii="Calibri" w:hAnsi="Calibri" w:eastAsia="等线" w:cs="Calibri"/>
                <w:color w:val="FF0000"/>
                <w:kern w:val="0"/>
                <w:sz w:val="22"/>
              </w:rPr>
            </w:pPr>
            <w:r>
              <w:rPr>
                <w:rFonts w:ascii="Calibri" w:hAnsi="Calibri" w:eastAsia="等线" w:cs="Calibri"/>
                <w:color w:val="FF0000"/>
                <w:sz w:val="22"/>
              </w:rPr>
              <w:t>37</w:t>
            </w:r>
          </w:p>
        </w:tc>
        <w:tc>
          <w:tcPr>
            <w:tcW w:w="7665" w:type="dxa"/>
            <w:tcBorders>
              <w:top w:val="nil"/>
              <w:left w:val="nil"/>
              <w:bottom w:val="single" w:color="auto" w:sz="4" w:space="0"/>
              <w:right w:val="single" w:color="auto" w:sz="4" w:space="0"/>
            </w:tcBorders>
            <w:shd w:val="clear" w:color="auto" w:fill="auto"/>
            <w:noWrap/>
            <w:vAlign w:val="center"/>
          </w:tcPr>
          <w:p w14:paraId="445735C7">
            <w:pPr>
              <w:widowControl/>
              <w:jc w:val="center"/>
              <w:rPr>
                <w:rFonts w:ascii="Calibri" w:hAnsi="Calibri" w:eastAsia="等线" w:cs="Calibri"/>
                <w:color w:val="FF0000"/>
                <w:kern w:val="0"/>
                <w:sz w:val="22"/>
              </w:rPr>
            </w:pPr>
            <w:r>
              <w:rPr>
                <w:rFonts w:ascii="Calibri" w:hAnsi="Calibri" w:eastAsia="等线" w:cs="Calibri"/>
                <w:color w:val="FF0000"/>
                <w:kern w:val="0"/>
                <w:sz w:val="22"/>
              </w:rPr>
              <w:t>《非结构承载用石材胶粘剂》JCT989-2016</w:t>
            </w:r>
          </w:p>
        </w:tc>
      </w:tr>
      <w:tr w14:paraId="1E8BB49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1520814">
            <w:pPr>
              <w:widowControl/>
              <w:jc w:val="center"/>
              <w:rPr>
                <w:rFonts w:ascii="Calibri" w:hAnsi="Calibri" w:eastAsia="等线" w:cs="Calibri"/>
                <w:color w:val="FF0000"/>
                <w:kern w:val="0"/>
                <w:sz w:val="22"/>
              </w:rPr>
            </w:pPr>
            <w:r>
              <w:rPr>
                <w:rFonts w:ascii="Calibri" w:hAnsi="Calibri" w:eastAsia="等线" w:cs="Calibri"/>
                <w:color w:val="FF0000"/>
                <w:sz w:val="22"/>
              </w:rPr>
              <w:t>38</w:t>
            </w:r>
          </w:p>
        </w:tc>
        <w:tc>
          <w:tcPr>
            <w:tcW w:w="7665" w:type="dxa"/>
            <w:tcBorders>
              <w:top w:val="nil"/>
              <w:left w:val="nil"/>
              <w:bottom w:val="single" w:color="auto" w:sz="4" w:space="0"/>
              <w:right w:val="single" w:color="auto" w:sz="4" w:space="0"/>
            </w:tcBorders>
            <w:shd w:val="clear" w:color="auto" w:fill="auto"/>
            <w:noWrap/>
            <w:vAlign w:val="center"/>
          </w:tcPr>
          <w:p w14:paraId="39DE7000">
            <w:pPr>
              <w:widowControl/>
              <w:jc w:val="center"/>
              <w:rPr>
                <w:rFonts w:ascii="Calibri" w:hAnsi="Calibri" w:eastAsia="等线" w:cs="Calibri"/>
                <w:color w:val="FF0000"/>
                <w:kern w:val="0"/>
                <w:sz w:val="22"/>
              </w:rPr>
            </w:pPr>
            <w:r>
              <w:rPr>
                <w:rFonts w:ascii="Calibri" w:hAnsi="Calibri" w:eastAsia="等线" w:cs="Calibri"/>
                <w:color w:val="FF0000"/>
                <w:kern w:val="0"/>
                <w:sz w:val="22"/>
              </w:rPr>
              <w:t>《天然石材装饰工程技术规程》JCGT 60001-2007</w:t>
            </w:r>
          </w:p>
        </w:tc>
      </w:tr>
      <w:tr w14:paraId="29AED21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F9114FE">
            <w:pPr>
              <w:widowControl/>
              <w:jc w:val="center"/>
              <w:rPr>
                <w:rFonts w:ascii="Calibri" w:hAnsi="Calibri" w:eastAsia="等线" w:cs="Calibri"/>
                <w:color w:val="FF0000"/>
                <w:kern w:val="0"/>
                <w:sz w:val="22"/>
              </w:rPr>
            </w:pPr>
            <w:r>
              <w:rPr>
                <w:rFonts w:ascii="Calibri" w:hAnsi="Calibri" w:eastAsia="等线" w:cs="Calibri"/>
                <w:color w:val="FF0000"/>
                <w:sz w:val="22"/>
              </w:rPr>
              <w:t>39</w:t>
            </w:r>
          </w:p>
        </w:tc>
        <w:tc>
          <w:tcPr>
            <w:tcW w:w="7665" w:type="dxa"/>
            <w:tcBorders>
              <w:top w:val="nil"/>
              <w:left w:val="nil"/>
              <w:bottom w:val="single" w:color="auto" w:sz="4" w:space="0"/>
              <w:right w:val="single" w:color="auto" w:sz="4" w:space="0"/>
            </w:tcBorders>
            <w:shd w:val="clear" w:color="auto" w:fill="auto"/>
            <w:noWrap/>
            <w:vAlign w:val="center"/>
          </w:tcPr>
          <w:p w14:paraId="5325B477">
            <w:pPr>
              <w:widowControl/>
              <w:jc w:val="center"/>
              <w:rPr>
                <w:rFonts w:ascii="Calibri" w:hAnsi="Calibri" w:eastAsia="等线" w:cs="Calibri"/>
                <w:color w:val="FF0000"/>
                <w:kern w:val="0"/>
                <w:sz w:val="22"/>
              </w:rPr>
            </w:pPr>
            <w:r>
              <w:rPr>
                <w:rFonts w:ascii="Calibri" w:hAnsi="Calibri" w:eastAsia="等线" w:cs="Calibri"/>
                <w:color w:val="FF0000"/>
                <w:kern w:val="0"/>
                <w:sz w:val="22"/>
              </w:rPr>
              <w:t>《幕墙玻璃接缝用密封胶》JCT882-2001</w:t>
            </w:r>
          </w:p>
        </w:tc>
      </w:tr>
      <w:tr w14:paraId="72DA72C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8EBEA50">
            <w:pPr>
              <w:widowControl/>
              <w:jc w:val="center"/>
              <w:rPr>
                <w:rFonts w:ascii="Calibri" w:hAnsi="Calibri" w:eastAsia="等线" w:cs="Calibri"/>
                <w:color w:val="FF0000"/>
                <w:kern w:val="0"/>
                <w:sz w:val="22"/>
              </w:rPr>
            </w:pPr>
            <w:r>
              <w:rPr>
                <w:rFonts w:ascii="Calibri" w:hAnsi="Calibri" w:eastAsia="等线" w:cs="Calibri"/>
                <w:color w:val="FF0000"/>
                <w:sz w:val="22"/>
              </w:rPr>
              <w:t>40</w:t>
            </w:r>
          </w:p>
        </w:tc>
        <w:tc>
          <w:tcPr>
            <w:tcW w:w="7665" w:type="dxa"/>
            <w:tcBorders>
              <w:top w:val="nil"/>
              <w:left w:val="nil"/>
              <w:bottom w:val="single" w:color="auto" w:sz="4" w:space="0"/>
              <w:right w:val="single" w:color="auto" w:sz="4" w:space="0"/>
            </w:tcBorders>
            <w:shd w:val="clear" w:color="auto" w:fill="auto"/>
            <w:noWrap/>
            <w:vAlign w:val="center"/>
          </w:tcPr>
          <w:p w14:paraId="45537270">
            <w:pPr>
              <w:widowControl/>
              <w:jc w:val="center"/>
              <w:rPr>
                <w:rFonts w:ascii="Calibri" w:hAnsi="Calibri" w:eastAsia="等线" w:cs="Calibri"/>
                <w:color w:val="FF0000"/>
                <w:kern w:val="0"/>
                <w:sz w:val="22"/>
              </w:rPr>
            </w:pPr>
            <w:r>
              <w:rPr>
                <w:rFonts w:ascii="Calibri" w:hAnsi="Calibri" w:eastAsia="等线" w:cs="Calibri"/>
                <w:color w:val="FF0000"/>
                <w:kern w:val="0"/>
                <w:sz w:val="22"/>
              </w:rPr>
              <w:t>《中空玻璃用复合密封胶条》JCT 1022-2007</w:t>
            </w:r>
          </w:p>
        </w:tc>
      </w:tr>
      <w:tr w14:paraId="158903F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91D389D">
            <w:pPr>
              <w:widowControl/>
              <w:jc w:val="center"/>
              <w:rPr>
                <w:rFonts w:ascii="Calibri" w:hAnsi="Calibri" w:eastAsia="等线" w:cs="Calibri"/>
                <w:color w:val="FF0000"/>
                <w:kern w:val="0"/>
                <w:sz w:val="22"/>
              </w:rPr>
            </w:pPr>
            <w:r>
              <w:rPr>
                <w:rFonts w:ascii="Calibri" w:hAnsi="Calibri" w:eastAsia="等线" w:cs="Calibri"/>
                <w:color w:val="FF0000"/>
                <w:sz w:val="22"/>
              </w:rPr>
              <w:t>41</w:t>
            </w:r>
          </w:p>
        </w:tc>
        <w:tc>
          <w:tcPr>
            <w:tcW w:w="7665" w:type="dxa"/>
            <w:tcBorders>
              <w:top w:val="nil"/>
              <w:left w:val="nil"/>
              <w:bottom w:val="single" w:color="auto" w:sz="4" w:space="0"/>
              <w:right w:val="single" w:color="auto" w:sz="4" w:space="0"/>
            </w:tcBorders>
            <w:shd w:val="clear" w:color="auto" w:fill="auto"/>
            <w:noWrap/>
            <w:vAlign w:val="center"/>
          </w:tcPr>
          <w:p w14:paraId="5DBBB8F0">
            <w:pPr>
              <w:widowControl/>
              <w:jc w:val="center"/>
              <w:rPr>
                <w:rFonts w:ascii="Calibri" w:hAnsi="Calibri" w:eastAsia="等线" w:cs="Calibri"/>
                <w:color w:val="FF0000"/>
                <w:kern w:val="0"/>
                <w:sz w:val="22"/>
              </w:rPr>
            </w:pPr>
            <w:r>
              <w:rPr>
                <w:rFonts w:ascii="Calibri" w:hAnsi="Calibri" w:eastAsia="等线" w:cs="Calibri"/>
                <w:color w:val="FF0000"/>
                <w:kern w:val="0"/>
                <w:sz w:val="22"/>
              </w:rPr>
              <w:t>《玻璃幕墙工程质量检验标准》JGJ139-2020</w:t>
            </w:r>
          </w:p>
        </w:tc>
      </w:tr>
      <w:tr w14:paraId="4826983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2E92CF8">
            <w:pPr>
              <w:widowControl/>
              <w:jc w:val="center"/>
              <w:rPr>
                <w:rFonts w:ascii="Calibri" w:hAnsi="Calibri" w:eastAsia="等线" w:cs="Calibri"/>
                <w:color w:val="FF0000"/>
                <w:kern w:val="0"/>
                <w:sz w:val="22"/>
              </w:rPr>
            </w:pPr>
            <w:r>
              <w:rPr>
                <w:rFonts w:ascii="Calibri" w:hAnsi="Calibri" w:eastAsia="等线" w:cs="Calibri"/>
                <w:color w:val="FF0000"/>
                <w:sz w:val="22"/>
              </w:rPr>
              <w:t>42</w:t>
            </w:r>
          </w:p>
        </w:tc>
        <w:tc>
          <w:tcPr>
            <w:tcW w:w="7665" w:type="dxa"/>
            <w:tcBorders>
              <w:top w:val="nil"/>
              <w:left w:val="nil"/>
              <w:bottom w:val="single" w:color="auto" w:sz="4" w:space="0"/>
              <w:right w:val="single" w:color="auto" w:sz="4" w:space="0"/>
            </w:tcBorders>
            <w:shd w:val="clear" w:color="auto" w:fill="auto"/>
            <w:noWrap/>
            <w:vAlign w:val="center"/>
          </w:tcPr>
          <w:p w14:paraId="2AA2E89A">
            <w:pPr>
              <w:widowControl/>
              <w:jc w:val="center"/>
              <w:rPr>
                <w:rFonts w:ascii="Calibri" w:hAnsi="Calibri" w:eastAsia="等线" w:cs="Calibri"/>
                <w:color w:val="FF0000"/>
                <w:kern w:val="0"/>
                <w:sz w:val="22"/>
              </w:rPr>
            </w:pPr>
            <w:r>
              <w:rPr>
                <w:rFonts w:ascii="Calibri" w:hAnsi="Calibri" w:eastAsia="等线" w:cs="Calibri"/>
                <w:color w:val="FF0000"/>
                <w:kern w:val="0"/>
                <w:sz w:val="22"/>
              </w:rPr>
              <w:t>《玻璃幕墙工程技术规范》JGJ102-2003</w:t>
            </w:r>
          </w:p>
        </w:tc>
      </w:tr>
      <w:tr w14:paraId="7A2B564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206DA14">
            <w:pPr>
              <w:widowControl/>
              <w:jc w:val="center"/>
              <w:rPr>
                <w:rFonts w:ascii="Calibri" w:hAnsi="Calibri" w:eastAsia="等线" w:cs="Calibri"/>
                <w:color w:val="FF0000"/>
                <w:kern w:val="0"/>
                <w:sz w:val="22"/>
              </w:rPr>
            </w:pPr>
            <w:r>
              <w:rPr>
                <w:rFonts w:ascii="Calibri" w:hAnsi="Calibri" w:eastAsia="等线" w:cs="Calibri"/>
                <w:color w:val="FF0000"/>
                <w:sz w:val="22"/>
              </w:rPr>
              <w:t>43</w:t>
            </w:r>
          </w:p>
        </w:tc>
        <w:tc>
          <w:tcPr>
            <w:tcW w:w="7665" w:type="dxa"/>
            <w:tcBorders>
              <w:top w:val="nil"/>
              <w:left w:val="nil"/>
              <w:bottom w:val="single" w:color="auto" w:sz="4" w:space="0"/>
              <w:right w:val="single" w:color="auto" w:sz="4" w:space="0"/>
            </w:tcBorders>
            <w:shd w:val="clear" w:color="auto" w:fill="auto"/>
            <w:noWrap/>
            <w:vAlign w:val="center"/>
          </w:tcPr>
          <w:p w14:paraId="63852280">
            <w:pPr>
              <w:widowControl/>
              <w:jc w:val="center"/>
              <w:rPr>
                <w:rFonts w:ascii="Calibri" w:hAnsi="Calibri" w:eastAsia="等线" w:cs="Calibri"/>
                <w:color w:val="FF0000"/>
                <w:kern w:val="0"/>
                <w:sz w:val="22"/>
              </w:rPr>
            </w:pPr>
            <w:r>
              <w:rPr>
                <w:rFonts w:ascii="Calibri" w:hAnsi="Calibri" w:eastAsia="等线" w:cs="Calibri"/>
                <w:color w:val="FF0000"/>
                <w:kern w:val="0"/>
                <w:sz w:val="22"/>
              </w:rPr>
              <w:t>《坡屋面工程技术规范》GB50693-2011</w:t>
            </w:r>
          </w:p>
        </w:tc>
      </w:tr>
      <w:tr w14:paraId="0D484CF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50D3EE8">
            <w:pPr>
              <w:widowControl/>
              <w:jc w:val="center"/>
              <w:rPr>
                <w:rFonts w:ascii="Calibri" w:hAnsi="Calibri" w:eastAsia="等线" w:cs="Calibri"/>
                <w:color w:val="FF0000"/>
                <w:kern w:val="0"/>
                <w:sz w:val="22"/>
              </w:rPr>
            </w:pPr>
            <w:r>
              <w:rPr>
                <w:rFonts w:ascii="Calibri" w:hAnsi="Calibri" w:eastAsia="等线" w:cs="Calibri"/>
                <w:color w:val="FF0000"/>
                <w:sz w:val="22"/>
              </w:rPr>
              <w:t>44</w:t>
            </w:r>
          </w:p>
        </w:tc>
        <w:tc>
          <w:tcPr>
            <w:tcW w:w="7665" w:type="dxa"/>
            <w:tcBorders>
              <w:top w:val="nil"/>
              <w:left w:val="nil"/>
              <w:bottom w:val="single" w:color="auto" w:sz="4" w:space="0"/>
              <w:right w:val="single" w:color="auto" w:sz="4" w:space="0"/>
            </w:tcBorders>
            <w:shd w:val="clear" w:color="auto" w:fill="auto"/>
            <w:noWrap/>
            <w:vAlign w:val="center"/>
          </w:tcPr>
          <w:p w14:paraId="58A8E33E">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《建筑外墙外保温用岩棉制品》GBT 25975-2018</w:t>
            </w:r>
          </w:p>
        </w:tc>
      </w:tr>
      <w:tr w14:paraId="05445F8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67E3FA0">
            <w:pPr>
              <w:widowControl/>
              <w:jc w:val="center"/>
              <w:rPr>
                <w:rFonts w:ascii="Calibri" w:hAnsi="Calibri" w:eastAsia="等线" w:cs="Calibri"/>
                <w:color w:val="FF0000"/>
                <w:kern w:val="0"/>
                <w:sz w:val="22"/>
              </w:rPr>
            </w:pPr>
            <w:r>
              <w:rPr>
                <w:rFonts w:ascii="Calibri" w:hAnsi="Calibri" w:eastAsia="等线" w:cs="Calibri"/>
                <w:color w:val="FF0000"/>
                <w:sz w:val="22"/>
              </w:rPr>
              <w:t>45</w:t>
            </w:r>
          </w:p>
        </w:tc>
        <w:tc>
          <w:tcPr>
            <w:tcW w:w="7665" w:type="dxa"/>
            <w:tcBorders>
              <w:top w:val="nil"/>
              <w:left w:val="nil"/>
              <w:bottom w:val="single" w:color="auto" w:sz="4" w:space="0"/>
              <w:right w:val="single" w:color="auto" w:sz="4" w:space="0"/>
            </w:tcBorders>
            <w:shd w:val="clear" w:color="auto" w:fill="auto"/>
            <w:noWrap/>
            <w:vAlign w:val="center"/>
          </w:tcPr>
          <w:p w14:paraId="5F8DE17F">
            <w:pPr>
              <w:widowControl/>
              <w:jc w:val="center"/>
              <w:rPr>
                <w:rFonts w:ascii="Calibri" w:hAnsi="Calibri" w:eastAsia="等线" w:cs="Calibri"/>
                <w:color w:val="FF0000"/>
                <w:kern w:val="0"/>
                <w:sz w:val="22"/>
              </w:rPr>
            </w:pPr>
            <w:r>
              <w:rPr>
                <w:rFonts w:ascii="Calibri" w:hAnsi="Calibri" w:eastAsia="等线" w:cs="Calibri"/>
                <w:color w:val="FF0000"/>
                <w:kern w:val="0"/>
                <w:sz w:val="22"/>
              </w:rPr>
              <w:t>《膨胀聚苯板薄抹灰外墙外保温系统》JG149-2003</w:t>
            </w:r>
          </w:p>
        </w:tc>
      </w:tr>
      <w:tr w14:paraId="7AAF308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0610AC8">
            <w:pPr>
              <w:widowControl/>
              <w:jc w:val="center"/>
              <w:rPr>
                <w:rFonts w:ascii="Calibri" w:hAnsi="Calibri" w:eastAsia="等线" w:cs="Calibri"/>
                <w:color w:val="FF0000"/>
                <w:kern w:val="0"/>
                <w:sz w:val="22"/>
              </w:rPr>
            </w:pPr>
            <w:r>
              <w:rPr>
                <w:rFonts w:ascii="Calibri" w:hAnsi="Calibri" w:eastAsia="等线" w:cs="Calibri"/>
                <w:color w:val="FF0000"/>
                <w:sz w:val="22"/>
              </w:rPr>
              <w:t>46</w:t>
            </w:r>
          </w:p>
        </w:tc>
        <w:tc>
          <w:tcPr>
            <w:tcW w:w="7665" w:type="dxa"/>
            <w:tcBorders>
              <w:top w:val="nil"/>
              <w:left w:val="nil"/>
              <w:bottom w:val="single" w:color="auto" w:sz="4" w:space="0"/>
              <w:right w:val="single" w:color="auto" w:sz="4" w:space="0"/>
            </w:tcBorders>
            <w:shd w:val="clear" w:color="auto" w:fill="auto"/>
            <w:noWrap/>
            <w:vAlign w:val="center"/>
          </w:tcPr>
          <w:p w14:paraId="6DC053F7">
            <w:pPr>
              <w:widowControl/>
              <w:jc w:val="center"/>
              <w:rPr>
                <w:rFonts w:ascii="Calibri" w:hAnsi="Calibri" w:eastAsia="等线" w:cs="Calibri"/>
                <w:color w:val="FF0000"/>
                <w:kern w:val="0"/>
                <w:sz w:val="22"/>
              </w:rPr>
            </w:pPr>
            <w:r>
              <w:rPr>
                <w:rFonts w:ascii="Calibri" w:hAnsi="Calibri" w:eastAsia="等线" w:cs="Calibri"/>
                <w:color w:val="FF0000"/>
                <w:kern w:val="0"/>
                <w:sz w:val="22"/>
              </w:rPr>
              <w:t>《外墙保温用锚栓》JGT366-2012</w:t>
            </w:r>
          </w:p>
        </w:tc>
      </w:tr>
      <w:tr w14:paraId="0FD7F68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4725FA2">
            <w:pPr>
              <w:widowControl/>
              <w:jc w:val="center"/>
              <w:rPr>
                <w:rFonts w:ascii="Calibri" w:hAnsi="Calibri" w:eastAsia="等线" w:cs="Calibri"/>
                <w:color w:val="FF0000"/>
                <w:kern w:val="0"/>
                <w:sz w:val="22"/>
              </w:rPr>
            </w:pPr>
            <w:r>
              <w:rPr>
                <w:rFonts w:ascii="Calibri" w:hAnsi="Calibri" w:eastAsia="等线" w:cs="Calibri"/>
                <w:color w:val="FF0000"/>
                <w:sz w:val="22"/>
              </w:rPr>
              <w:t>47</w:t>
            </w:r>
          </w:p>
        </w:tc>
        <w:tc>
          <w:tcPr>
            <w:tcW w:w="7665" w:type="dxa"/>
            <w:tcBorders>
              <w:top w:val="nil"/>
              <w:left w:val="nil"/>
              <w:bottom w:val="single" w:color="auto" w:sz="4" w:space="0"/>
              <w:right w:val="single" w:color="auto" w:sz="4" w:space="0"/>
            </w:tcBorders>
            <w:shd w:val="clear" w:color="auto" w:fill="auto"/>
            <w:noWrap/>
            <w:vAlign w:val="center"/>
          </w:tcPr>
          <w:p w14:paraId="35B4CC33">
            <w:pPr>
              <w:widowControl/>
              <w:jc w:val="center"/>
              <w:rPr>
                <w:rFonts w:ascii="Calibri" w:hAnsi="Calibri" w:eastAsia="等线" w:cs="Calibri"/>
                <w:color w:val="FF0000"/>
                <w:kern w:val="0"/>
                <w:sz w:val="22"/>
              </w:rPr>
            </w:pPr>
            <w:r>
              <w:rPr>
                <w:rFonts w:ascii="Calibri" w:hAnsi="Calibri" w:eastAsia="等线" w:cs="Calibri"/>
                <w:color w:val="FF0000"/>
                <w:kern w:val="0"/>
                <w:sz w:val="22"/>
              </w:rPr>
              <w:t>《住宅装饰装修工程施工规范》GB50327-2001</w:t>
            </w:r>
          </w:p>
        </w:tc>
      </w:tr>
      <w:tr w14:paraId="350A395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301CFC6">
            <w:pPr>
              <w:widowControl/>
              <w:jc w:val="center"/>
              <w:rPr>
                <w:rFonts w:ascii="Calibri" w:hAnsi="Calibri" w:eastAsia="等线" w:cs="Calibri"/>
                <w:color w:val="FF0000"/>
                <w:kern w:val="0"/>
                <w:sz w:val="22"/>
              </w:rPr>
            </w:pPr>
            <w:r>
              <w:rPr>
                <w:rFonts w:ascii="Calibri" w:hAnsi="Calibri" w:eastAsia="等线" w:cs="Calibri"/>
                <w:color w:val="FF0000"/>
                <w:sz w:val="22"/>
              </w:rPr>
              <w:t>48</w:t>
            </w:r>
          </w:p>
        </w:tc>
        <w:tc>
          <w:tcPr>
            <w:tcW w:w="7665" w:type="dxa"/>
            <w:tcBorders>
              <w:top w:val="nil"/>
              <w:left w:val="nil"/>
              <w:bottom w:val="single" w:color="auto" w:sz="4" w:space="0"/>
              <w:right w:val="single" w:color="auto" w:sz="4" w:space="0"/>
            </w:tcBorders>
            <w:shd w:val="clear" w:color="auto" w:fill="auto"/>
            <w:noWrap/>
            <w:vAlign w:val="center"/>
          </w:tcPr>
          <w:p w14:paraId="2A68ACB7">
            <w:pPr>
              <w:widowControl/>
              <w:jc w:val="center"/>
              <w:rPr>
                <w:rFonts w:ascii="Calibri" w:hAnsi="Calibri" w:eastAsia="等线" w:cs="Calibri"/>
                <w:color w:val="FF0000"/>
                <w:kern w:val="0"/>
                <w:sz w:val="22"/>
              </w:rPr>
            </w:pPr>
            <w:r>
              <w:rPr>
                <w:rFonts w:ascii="Calibri" w:hAnsi="Calibri" w:eastAsia="等线" w:cs="Calibri"/>
                <w:color w:val="FF0000"/>
                <w:kern w:val="0"/>
                <w:sz w:val="22"/>
              </w:rPr>
              <w:t>《无机轻集料砂浆保温系统技术规程》(JCJ253-2019)</w:t>
            </w:r>
          </w:p>
        </w:tc>
      </w:tr>
      <w:tr w14:paraId="4BEB7C0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D8B1CED">
            <w:pPr>
              <w:widowControl/>
              <w:jc w:val="center"/>
              <w:rPr>
                <w:rFonts w:ascii="Calibri" w:hAnsi="Calibri" w:eastAsia="等线" w:cs="Calibri"/>
                <w:color w:val="FF0000"/>
                <w:kern w:val="0"/>
                <w:sz w:val="22"/>
              </w:rPr>
            </w:pPr>
            <w:r>
              <w:rPr>
                <w:rFonts w:ascii="Calibri" w:hAnsi="Calibri" w:eastAsia="等线" w:cs="Calibri"/>
                <w:color w:val="FF0000"/>
                <w:sz w:val="22"/>
              </w:rPr>
              <w:t>49</w:t>
            </w:r>
          </w:p>
        </w:tc>
        <w:tc>
          <w:tcPr>
            <w:tcW w:w="7665" w:type="dxa"/>
            <w:tcBorders>
              <w:top w:val="nil"/>
              <w:left w:val="nil"/>
              <w:bottom w:val="single" w:color="auto" w:sz="4" w:space="0"/>
              <w:right w:val="single" w:color="auto" w:sz="4" w:space="0"/>
            </w:tcBorders>
            <w:shd w:val="clear" w:color="auto" w:fill="auto"/>
            <w:noWrap/>
            <w:vAlign w:val="center"/>
          </w:tcPr>
          <w:p w14:paraId="2BB66929">
            <w:pPr>
              <w:widowControl/>
              <w:jc w:val="center"/>
              <w:rPr>
                <w:rFonts w:ascii="Calibri" w:hAnsi="Calibri" w:eastAsia="等线" w:cs="Calibri"/>
                <w:color w:val="FF0000"/>
                <w:kern w:val="0"/>
                <w:sz w:val="22"/>
              </w:rPr>
            </w:pPr>
            <w:r>
              <w:rPr>
                <w:rFonts w:ascii="Calibri" w:hAnsi="Calibri" w:eastAsia="等线" w:cs="Calibri"/>
                <w:color w:val="FF0000"/>
                <w:kern w:val="0"/>
                <w:sz w:val="22"/>
              </w:rPr>
              <w:t>《外墙内保温工程技术规程》(JGJ261-2011)</w:t>
            </w:r>
          </w:p>
        </w:tc>
      </w:tr>
      <w:tr w14:paraId="4AD1D31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F932173">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五、</w:t>
            </w:r>
          </w:p>
        </w:tc>
        <w:tc>
          <w:tcPr>
            <w:tcW w:w="7665" w:type="dxa"/>
            <w:tcBorders>
              <w:top w:val="nil"/>
              <w:left w:val="nil"/>
              <w:bottom w:val="single" w:color="auto" w:sz="4" w:space="0"/>
              <w:right w:val="single" w:color="auto" w:sz="4" w:space="0"/>
            </w:tcBorders>
            <w:shd w:val="clear" w:color="auto" w:fill="auto"/>
            <w:noWrap/>
            <w:vAlign w:val="center"/>
          </w:tcPr>
          <w:p w14:paraId="757BCF33">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其它</w:t>
            </w:r>
          </w:p>
        </w:tc>
      </w:tr>
      <w:tr w14:paraId="642EAE8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B04978F">
            <w:pPr>
              <w:widowControl/>
              <w:jc w:val="center"/>
              <w:rPr>
                <w:rFonts w:ascii="Calibri" w:hAnsi="Calibri" w:eastAsia="等线" w:cs="Calibri"/>
                <w:color w:val="FF0000"/>
                <w:kern w:val="0"/>
                <w:sz w:val="22"/>
              </w:rPr>
            </w:pPr>
            <w:r>
              <w:rPr>
                <w:rFonts w:ascii="Calibri" w:hAnsi="Calibri" w:eastAsia="等线" w:cs="Calibri"/>
                <w:color w:val="FF0000"/>
                <w:kern w:val="0"/>
                <w:sz w:val="22"/>
              </w:rPr>
              <w:t>1</w:t>
            </w:r>
          </w:p>
        </w:tc>
        <w:tc>
          <w:tcPr>
            <w:tcW w:w="7665" w:type="dxa"/>
            <w:tcBorders>
              <w:top w:val="nil"/>
              <w:left w:val="nil"/>
              <w:bottom w:val="single" w:color="auto" w:sz="4" w:space="0"/>
              <w:right w:val="single" w:color="auto" w:sz="4" w:space="0"/>
            </w:tcBorders>
            <w:shd w:val="clear" w:color="auto" w:fill="auto"/>
            <w:noWrap/>
            <w:vAlign w:val="center"/>
          </w:tcPr>
          <w:p w14:paraId="0330A843">
            <w:pPr>
              <w:widowControl/>
              <w:jc w:val="center"/>
              <w:rPr>
                <w:rFonts w:ascii="Calibri" w:hAnsi="Calibri" w:eastAsia="等线" w:cs="Calibri"/>
                <w:color w:val="FF0000"/>
                <w:kern w:val="0"/>
                <w:sz w:val="22"/>
              </w:rPr>
            </w:pPr>
            <w:r>
              <w:rPr>
                <w:rFonts w:ascii="Calibri" w:hAnsi="Calibri" w:eastAsia="等线" w:cs="Calibri"/>
                <w:color w:val="FF0000"/>
                <w:kern w:val="0"/>
                <w:sz w:val="22"/>
              </w:rPr>
              <w:t>《建设工程监理规范》GB/T50319-2013</w:t>
            </w:r>
          </w:p>
        </w:tc>
      </w:tr>
      <w:tr w14:paraId="2206459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F940742">
            <w:pPr>
              <w:widowControl/>
              <w:jc w:val="center"/>
              <w:rPr>
                <w:rFonts w:ascii="Calibri" w:hAnsi="Calibri" w:eastAsia="等线" w:cs="Calibri"/>
                <w:color w:val="FF0000"/>
                <w:kern w:val="0"/>
                <w:sz w:val="22"/>
              </w:rPr>
            </w:pPr>
            <w:r>
              <w:rPr>
                <w:rFonts w:ascii="Calibri" w:hAnsi="Calibri" w:eastAsia="等线" w:cs="Calibri"/>
                <w:color w:val="FF0000"/>
                <w:kern w:val="0"/>
                <w:sz w:val="22"/>
              </w:rPr>
              <w:t>2</w:t>
            </w:r>
          </w:p>
        </w:tc>
        <w:tc>
          <w:tcPr>
            <w:tcW w:w="7665" w:type="dxa"/>
            <w:tcBorders>
              <w:top w:val="nil"/>
              <w:left w:val="nil"/>
              <w:bottom w:val="single" w:color="auto" w:sz="4" w:space="0"/>
              <w:right w:val="single" w:color="auto" w:sz="4" w:space="0"/>
            </w:tcBorders>
            <w:shd w:val="clear" w:color="auto" w:fill="auto"/>
            <w:noWrap/>
            <w:vAlign w:val="center"/>
          </w:tcPr>
          <w:p w14:paraId="7DA7BA64">
            <w:pPr>
              <w:widowControl/>
              <w:jc w:val="center"/>
              <w:rPr>
                <w:rFonts w:ascii="Calibri" w:hAnsi="Calibri" w:eastAsia="等线" w:cs="Calibri"/>
                <w:color w:val="FF0000"/>
                <w:kern w:val="0"/>
                <w:sz w:val="22"/>
              </w:rPr>
            </w:pPr>
            <w:r>
              <w:rPr>
                <w:rFonts w:ascii="Calibri" w:hAnsi="Calibri" w:eastAsia="等线" w:cs="Calibri"/>
                <w:color w:val="FF0000"/>
                <w:kern w:val="0"/>
                <w:sz w:val="22"/>
              </w:rPr>
              <w:t>《民用建筑设计统一标准》GB 50352-2019</w:t>
            </w:r>
          </w:p>
        </w:tc>
      </w:tr>
      <w:tr w14:paraId="7CF654B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84AEEF1">
            <w:pPr>
              <w:widowControl/>
              <w:jc w:val="center"/>
              <w:rPr>
                <w:rFonts w:ascii="Calibri" w:hAnsi="Calibri" w:eastAsia="等线" w:cs="Calibri"/>
                <w:color w:val="FF0000"/>
                <w:kern w:val="0"/>
                <w:sz w:val="22"/>
              </w:rPr>
            </w:pPr>
            <w:r>
              <w:rPr>
                <w:rFonts w:ascii="Calibri" w:hAnsi="Calibri" w:eastAsia="等线" w:cs="Calibri"/>
                <w:color w:val="FF0000"/>
                <w:kern w:val="0"/>
                <w:sz w:val="22"/>
              </w:rPr>
              <w:t>3</w:t>
            </w:r>
          </w:p>
        </w:tc>
        <w:tc>
          <w:tcPr>
            <w:tcW w:w="7665" w:type="dxa"/>
            <w:tcBorders>
              <w:top w:val="nil"/>
              <w:left w:val="nil"/>
              <w:bottom w:val="single" w:color="auto" w:sz="4" w:space="0"/>
              <w:right w:val="single" w:color="auto" w:sz="4" w:space="0"/>
            </w:tcBorders>
            <w:shd w:val="clear" w:color="auto" w:fill="auto"/>
            <w:noWrap/>
            <w:vAlign w:val="center"/>
          </w:tcPr>
          <w:p w14:paraId="22077F84">
            <w:pPr>
              <w:widowControl/>
              <w:jc w:val="center"/>
              <w:rPr>
                <w:rFonts w:ascii="Calibri" w:hAnsi="Calibri" w:eastAsia="等线" w:cs="Calibri"/>
                <w:color w:val="FF0000"/>
                <w:kern w:val="0"/>
                <w:sz w:val="22"/>
              </w:rPr>
            </w:pPr>
            <w:r>
              <w:rPr>
                <w:rFonts w:ascii="Calibri" w:hAnsi="Calibri" w:eastAsia="等线" w:cs="Calibri"/>
                <w:color w:val="FF0000"/>
                <w:kern w:val="0"/>
                <w:sz w:val="22"/>
              </w:rPr>
              <w:t>《办公建筑设计标准》JGJ/T 67-2019</w:t>
            </w:r>
          </w:p>
        </w:tc>
      </w:tr>
      <w:tr w14:paraId="67E5198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E584D22">
            <w:pPr>
              <w:widowControl/>
              <w:jc w:val="center"/>
              <w:rPr>
                <w:rFonts w:ascii="Calibri" w:hAnsi="Calibri" w:eastAsia="等线" w:cs="Calibri"/>
                <w:color w:val="FF0000"/>
                <w:kern w:val="0"/>
                <w:sz w:val="22"/>
              </w:rPr>
            </w:pPr>
            <w:r>
              <w:rPr>
                <w:rFonts w:ascii="Calibri" w:hAnsi="Calibri" w:eastAsia="等线" w:cs="Calibri"/>
                <w:color w:val="FF0000"/>
                <w:kern w:val="0"/>
                <w:sz w:val="22"/>
              </w:rPr>
              <w:t>4</w:t>
            </w:r>
          </w:p>
        </w:tc>
        <w:tc>
          <w:tcPr>
            <w:tcW w:w="7665" w:type="dxa"/>
            <w:tcBorders>
              <w:top w:val="nil"/>
              <w:left w:val="nil"/>
              <w:bottom w:val="single" w:color="auto" w:sz="4" w:space="0"/>
              <w:right w:val="single" w:color="auto" w:sz="4" w:space="0"/>
            </w:tcBorders>
            <w:shd w:val="clear" w:color="auto" w:fill="auto"/>
            <w:noWrap/>
            <w:vAlign w:val="center"/>
          </w:tcPr>
          <w:p w14:paraId="4A3A9E54">
            <w:pPr>
              <w:widowControl/>
              <w:jc w:val="center"/>
              <w:rPr>
                <w:rFonts w:ascii="Calibri" w:hAnsi="Calibri" w:eastAsia="等线" w:cs="Calibri"/>
                <w:color w:val="FF0000"/>
                <w:kern w:val="0"/>
                <w:sz w:val="22"/>
              </w:rPr>
            </w:pPr>
            <w:r>
              <w:rPr>
                <w:rFonts w:ascii="Calibri" w:hAnsi="Calibri" w:eastAsia="等线" w:cs="Calibri"/>
                <w:color w:val="FF0000"/>
                <w:kern w:val="0"/>
                <w:sz w:val="22"/>
              </w:rPr>
              <w:t>《近零能耗建筑技术标准》GB/T51350-2019</w:t>
            </w:r>
          </w:p>
        </w:tc>
      </w:tr>
      <w:tr w14:paraId="046BF08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FDDA2A7">
            <w:pPr>
              <w:widowControl/>
              <w:jc w:val="center"/>
              <w:rPr>
                <w:rFonts w:ascii="Calibri" w:hAnsi="Calibri" w:eastAsia="等线" w:cs="Calibri"/>
                <w:color w:val="FF0000"/>
                <w:kern w:val="0"/>
                <w:sz w:val="22"/>
              </w:rPr>
            </w:pPr>
            <w:r>
              <w:rPr>
                <w:rFonts w:ascii="Calibri" w:hAnsi="Calibri" w:eastAsia="等线" w:cs="Calibri"/>
                <w:color w:val="FF0000"/>
                <w:kern w:val="0"/>
                <w:sz w:val="22"/>
              </w:rPr>
              <w:t>5</w:t>
            </w:r>
          </w:p>
        </w:tc>
        <w:tc>
          <w:tcPr>
            <w:tcW w:w="7665" w:type="dxa"/>
            <w:tcBorders>
              <w:top w:val="nil"/>
              <w:left w:val="nil"/>
              <w:bottom w:val="single" w:color="auto" w:sz="4" w:space="0"/>
              <w:right w:val="single" w:color="auto" w:sz="4" w:space="0"/>
            </w:tcBorders>
            <w:shd w:val="clear" w:color="auto" w:fill="auto"/>
            <w:noWrap/>
            <w:vAlign w:val="center"/>
          </w:tcPr>
          <w:p w14:paraId="0FAA94AA">
            <w:pPr>
              <w:widowControl/>
              <w:jc w:val="center"/>
              <w:rPr>
                <w:rFonts w:ascii="Calibri" w:hAnsi="Calibri" w:eastAsia="等线" w:cs="Calibri"/>
                <w:color w:val="FF0000"/>
                <w:kern w:val="0"/>
                <w:sz w:val="22"/>
              </w:rPr>
            </w:pPr>
            <w:r>
              <w:rPr>
                <w:rFonts w:ascii="Calibri" w:hAnsi="Calibri" w:eastAsia="等线" w:cs="Calibri"/>
                <w:color w:val="FF0000"/>
                <w:kern w:val="0"/>
                <w:sz w:val="22"/>
              </w:rPr>
              <w:t>《民用建筑热工设计规范》(GB50176-2016)</w:t>
            </w:r>
          </w:p>
        </w:tc>
      </w:tr>
      <w:tr w14:paraId="43C7A71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236A484">
            <w:pPr>
              <w:widowControl/>
              <w:jc w:val="center"/>
              <w:rPr>
                <w:rFonts w:ascii="Calibri" w:hAnsi="Calibri" w:eastAsia="等线" w:cs="Calibri"/>
                <w:color w:val="FF0000"/>
                <w:kern w:val="0"/>
                <w:sz w:val="22"/>
              </w:rPr>
            </w:pPr>
            <w:r>
              <w:rPr>
                <w:rFonts w:ascii="Calibri" w:hAnsi="Calibri" w:eastAsia="等线" w:cs="Calibri"/>
                <w:color w:val="FF0000"/>
                <w:kern w:val="0"/>
                <w:sz w:val="22"/>
              </w:rPr>
              <w:t>6</w:t>
            </w:r>
          </w:p>
        </w:tc>
        <w:tc>
          <w:tcPr>
            <w:tcW w:w="7665" w:type="dxa"/>
            <w:tcBorders>
              <w:top w:val="nil"/>
              <w:left w:val="nil"/>
              <w:bottom w:val="single" w:color="auto" w:sz="4" w:space="0"/>
              <w:right w:val="single" w:color="auto" w:sz="4" w:space="0"/>
            </w:tcBorders>
            <w:shd w:val="clear" w:color="auto" w:fill="auto"/>
            <w:noWrap/>
            <w:vAlign w:val="center"/>
          </w:tcPr>
          <w:p w14:paraId="3B2DB8AF">
            <w:pPr>
              <w:widowControl/>
              <w:jc w:val="center"/>
              <w:rPr>
                <w:rFonts w:ascii="Calibri" w:hAnsi="Calibri" w:eastAsia="等线" w:cs="Calibri"/>
                <w:color w:val="FF0000"/>
                <w:kern w:val="0"/>
                <w:sz w:val="22"/>
              </w:rPr>
            </w:pPr>
            <w:r>
              <w:rPr>
                <w:rFonts w:ascii="Calibri" w:hAnsi="Calibri" w:eastAsia="等线" w:cs="Calibri"/>
                <w:color w:val="FF0000"/>
                <w:kern w:val="0"/>
                <w:sz w:val="22"/>
              </w:rPr>
              <w:t>《展览建筑设计规范》(JGJ218-2010)</w:t>
            </w:r>
          </w:p>
        </w:tc>
      </w:tr>
      <w:tr w14:paraId="112A2D2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F208937">
            <w:pPr>
              <w:widowControl/>
              <w:jc w:val="center"/>
              <w:rPr>
                <w:rFonts w:ascii="Calibri" w:hAnsi="Calibri" w:eastAsia="等线" w:cs="Calibri"/>
                <w:color w:val="FF0000"/>
                <w:kern w:val="0"/>
                <w:sz w:val="22"/>
              </w:rPr>
            </w:pPr>
            <w:r>
              <w:rPr>
                <w:rFonts w:ascii="Calibri" w:hAnsi="Calibri" w:eastAsia="等线" w:cs="Calibri"/>
                <w:color w:val="FF0000"/>
                <w:kern w:val="0"/>
                <w:sz w:val="22"/>
              </w:rPr>
              <w:t>7</w:t>
            </w:r>
          </w:p>
        </w:tc>
        <w:tc>
          <w:tcPr>
            <w:tcW w:w="7665" w:type="dxa"/>
            <w:tcBorders>
              <w:top w:val="nil"/>
              <w:left w:val="nil"/>
              <w:bottom w:val="single" w:color="auto" w:sz="4" w:space="0"/>
              <w:right w:val="single" w:color="auto" w:sz="4" w:space="0"/>
            </w:tcBorders>
            <w:shd w:val="clear" w:color="auto" w:fill="auto"/>
            <w:noWrap/>
            <w:vAlign w:val="center"/>
          </w:tcPr>
          <w:p w14:paraId="172BDF14">
            <w:pPr>
              <w:widowControl/>
              <w:jc w:val="center"/>
              <w:rPr>
                <w:rFonts w:ascii="Calibri" w:hAnsi="Calibri" w:eastAsia="等线" w:cs="Calibri"/>
                <w:color w:val="FF0000"/>
                <w:kern w:val="0"/>
                <w:sz w:val="22"/>
              </w:rPr>
            </w:pPr>
            <w:r>
              <w:rPr>
                <w:rFonts w:ascii="Calibri" w:hAnsi="Calibri" w:eastAsia="等线" w:cs="Calibri"/>
                <w:color w:val="FF0000"/>
                <w:kern w:val="0"/>
                <w:sz w:val="22"/>
              </w:rPr>
              <w:t>《商店建筑设计规范》JGJ48-2014</w:t>
            </w:r>
          </w:p>
        </w:tc>
      </w:tr>
      <w:tr w14:paraId="7C5CE09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2703D34">
            <w:pPr>
              <w:widowControl/>
              <w:jc w:val="center"/>
              <w:rPr>
                <w:rFonts w:ascii="Calibri" w:hAnsi="Calibri" w:eastAsia="等线" w:cs="Calibri"/>
                <w:color w:val="FF0000"/>
                <w:kern w:val="0"/>
                <w:sz w:val="22"/>
              </w:rPr>
            </w:pPr>
            <w:r>
              <w:rPr>
                <w:rFonts w:ascii="Calibri" w:hAnsi="Calibri" w:eastAsia="等线" w:cs="Calibri"/>
                <w:color w:val="FF0000"/>
                <w:kern w:val="0"/>
                <w:sz w:val="22"/>
              </w:rPr>
              <w:t>8</w:t>
            </w:r>
          </w:p>
        </w:tc>
        <w:tc>
          <w:tcPr>
            <w:tcW w:w="7665" w:type="dxa"/>
            <w:tcBorders>
              <w:top w:val="nil"/>
              <w:left w:val="nil"/>
              <w:bottom w:val="single" w:color="auto" w:sz="4" w:space="0"/>
              <w:right w:val="single" w:color="auto" w:sz="4" w:space="0"/>
            </w:tcBorders>
            <w:shd w:val="clear" w:color="auto" w:fill="auto"/>
            <w:noWrap/>
            <w:vAlign w:val="center"/>
          </w:tcPr>
          <w:p w14:paraId="43CDB88D">
            <w:pPr>
              <w:widowControl/>
              <w:jc w:val="center"/>
              <w:rPr>
                <w:rFonts w:ascii="Calibri" w:hAnsi="Calibri" w:eastAsia="等线" w:cs="Calibri"/>
                <w:color w:val="FF0000"/>
                <w:kern w:val="0"/>
                <w:sz w:val="22"/>
              </w:rPr>
            </w:pPr>
            <w:r>
              <w:rPr>
                <w:rFonts w:ascii="Calibri" w:hAnsi="Calibri" w:eastAsia="等线" w:cs="Calibri"/>
                <w:color w:val="FF0000"/>
                <w:kern w:val="0"/>
                <w:sz w:val="22"/>
              </w:rPr>
              <w:t>《饮食建筑设计规范》(JGJ64-2017)</w:t>
            </w:r>
          </w:p>
        </w:tc>
      </w:tr>
      <w:tr w14:paraId="6CA33FD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8CE1987">
            <w:pPr>
              <w:widowControl/>
              <w:jc w:val="center"/>
              <w:rPr>
                <w:rFonts w:ascii="Calibri" w:hAnsi="Calibri" w:eastAsia="等线" w:cs="Calibri"/>
                <w:color w:val="FF0000"/>
                <w:kern w:val="0"/>
                <w:sz w:val="22"/>
              </w:rPr>
            </w:pPr>
            <w:r>
              <w:rPr>
                <w:rFonts w:ascii="Calibri" w:hAnsi="Calibri" w:eastAsia="等线" w:cs="Calibri"/>
                <w:color w:val="FF0000"/>
                <w:kern w:val="0"/>
                <w:sz w:val="22"/>
              </w:rPr>
              <w:t>9</w:t>
            </w:r>
          </w:p>
        </w:tc>
        <w:tc>
          <w:tcPr>
            <w:tcW w:w="7665" w:type="dxa"/>
            <w:tcBorders>
              <w:top w:val="nil"/>
              <w:left w:val="nil"/>
              <w:bottom w:val="single" w:color="auto" w:sz="4" w:space="0"/>
              <w:right w:val="single" w:color="auto" w:sz="4" w:space="0"/>
            </w:tcBorders>
            <w:shd w:val="clear" w:color="auto" w:fill="auto"/>
            <w:noWrap/>
            <w:vAlign w:val="center"/>
          </w:tcPr>
          <w:p w14:paraId="5099F2E1">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《建筑外墙防水工程技术规程》(JGJ/T235-2011)</w:t>
            </w:r>
          </w:p>
        </w:tc>
      </w:tr>
      <w:tr w14:paraId="78C63D1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676E52F">
            <w:pPr>
              <w:widowControl/>
              <w:jc w:val="center"/>
              <w:rPr>
                <w:rFonts w:ascii="Calibri" w:hAnsi="Calibri" w:eastAsia="等线" w:cs="Calibri"/>
                <w:color w:val="FF0000"/>
                <w:kern w:val="0"/>
                <w:sz w:val="22"/>
              </w:rPr>
            </w:pPr>
            <w:r>
              <w:rPr>
                <w:rFonts w:ascii="Calibri" w:hAnsi="Calibri" w:eastAsia="等线" w:cs="Calibri"/>
                <w:color w:val="FF0000"/>
                <w:kern w:val="0"/>
                <w:sz w:val="22"/>
              </w:rPr>
              <w:t>10</w:t>
            </w:r>
          </w:p>
        </w:tc>
        <w:tc>
          <w:tcPr>
            <w:tcW w:w="7665" w:type="dxa"/>
            <w:tcBorders>
              <w:top w:val="nil"/>
              <w:left w:val="nil"/>
              <w:bottom w:val="single" w:color="auto" w:sz="4" w:space="0"/>
              <w:right w:val="single" w:color="auto" w:sz="4" w:space="0"/>
            </w:tcBorders>
            <w:shd w:val="clear" w:color="auto" w:fill="auto"/>
            <w:noWrap/>
            <w:vAlign w:val="center"/>
          </w:tcPr>
          <w:p w14:paraId="37C95713">
            <w:pPr>
              <w:widowControl/>
              <w:jc w:val="center"/>
              <w:rPr>
                <w:rFonts w:ascii="Calibri" w:hAnsi="Calibri" w:eastAsia="等线" w:cs="Calibri"/>
                <w:color w:val="FF0000"/>
                <w:kern w:val="0"/>
                <w:sz w:val="22"/>
              </w:rPr>
            </w:pPr>
            <w:r>
              <w:rPr>
                <w:rFonts w:ascii="Calibri" w:hAnsi="Calibri" w:eastAsia="等线" w:cs="Calibri"/>
                <w:color w:val="FF0000"/>
                <w:kern w:val="0"/>
                <w:sz w:val="22"/>
              </w:rPr>
              <w:t>《屋面工程技术规范》GB50345-2012</w:t>
            </w:r>
          </w:p>
        </w:tc>
      </w:tr>
      <w:tr w14:paraId="347CF14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FD027A7">
            <w:pPr>
              <w:widowControl/>
              <w:jc w:val="center"/>
              <w:rPr>
                <w:rFonts w:ascii="Calibri" w:hAnsi="Calibri" w:eastAsia="等线" w:cs="Calibri"/>
                <w:color w:val="FF0000"/>
                <w:kern w:val="0"/>
                <w:sz w:val="22"/>
              </w:rPr>
            </w:pPr>
            <w:r>
              <w:rPr>
                <w:rFonts w:ascii="Calibri" w:hAnsi="Calibri" w:eastAsia="等线" w:cs="Calibri"/>
                <w:color w:val="FF0000"/>
                <w:kern w:val="0"/>
                <w:sz w:val="22"/>
              </w:rPr>
              <w:t>11</w:t>
            </w:r>
          </w:p>
        </w:tc>
        <w:tc>
          <w:tcPr>
            <w:tcW w:w="7665" w:type="dxa"/>
            <w:tcBorders>
              <w:top w:val="nil"/>
              <w:left w:val="nil"/>
              <w:bottom w:val="single" w:color="auto" w:sz="4" w:space="0"/>
              <w:right w:val="single" w:color="auto" w:sz="4" w:space="0"/>
            </w:tcBorders>
            <w:shd w:val="clear" w:color="auto" w:fill="auto"/>
            <w:noWrap/>
            <w:vAlign w:val="center"/>
          </w:tcPr>
          <w:p w14:paraId="1D0C8C29">
            <w:pPr>
              <w:widowControl/>
              <w:jc w:val="center"/>
              <w:rPr>
                <w:rFonts w:ascii="Calibri" w:hAnsi="Calibri" w:eastAsia="等线" w:cs="Calibri"/>
                <w:color w:val="FF0000"/>
                <w:kern w:val="0"/>
                <w:sz w:val="22"/>
              </w:rPr>
            </w:pPr>
            <w:r>
              <w:rPr>
                <w:rFonts w:ascii="Calibri" w:hAnsi="Calibri" w:eastAsia="等线" w:cs="Calibri"/>
                <w:color w:val="FF0000"/>
                <w:kern w:val="0"/>
                <w:sz w:val="22"/>
              </w:rPr>
              <w:t>《倒置式屋面工程技术规程》JGJ230-2010</w:t>
            </w:r>
          </w:p>
        </w:tc>
      </w:tr>
      <w:tr w14:paraId="57DAF46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1261FB4">
            <w:pPr>
              <w:widowControl/>
              <w:jc w:val="center"/>
              <w:rPr>
                <w:rFonts w:ascii="Calibri" w:hAnsi="Calibri" w:eastAsia="等线" w:cs="Calibri"/>
                <w:color w:val="FF0000"/>
                <w:kern w:val="0"/>
                <w:sz w:val="22"/>
              </w:rPr>
            </w:pPr>
            <w:r>
              <w:rPr>
                <w:rFonts w:ascii="Calibri" w:hAnsi="Calibri" w:eastAsia="等线" w:cs="Calibri"/>
                <w:color w:val="FF0000"/>
                <w:kern w:val="0"/>
                <w:sz w:val="22"/>
              </w:rPr>
              <w:t>12</w:t>
            </w:r>
          </w:p>
        </w:tc>
        <w:tc>
          <w:tcPr>
            <w:tcW w:w="7665" w:type="dxa"/>
            <w:tcBorders>
              <w:top w:val="nil"/>
              <w:left w:val="nil"/>
              <w:bottom w:val="single" w:color="auto" w:sz="4" w:space="0"/>
              <w:right w:val="single" w:color="auto" w:sz="4" w:space="0"/>
            </w:tcBorders>
            <w:shd w:val="clear" w:color="auto" w:fill="auto"/>
            <w:noWrap/>
            <w:vAlign w:val="center"/>
          </w:tcPr>
          <w:p w14:paraId="0051B188">
            <w:pPr>
              <w:widowControl/>
              <w:jc w:val="center"/>
              <w:rPr>
                <w:rFonts w:ascii="Calibri" w:hAnsi="Calibri" w:eastAsia="等线" w:cs="Calibri"/>
                <w:color w:val="FF0000"/>
                <w:kern w:val="0"/>
                <w:sz w:val="22"/>
              </w:rPr>
            </w:pPr>
            <w:r>
              <w:rPr>
                <w:rFonts w:ascii="Calibri" w:hAnsi="Calibri" w:eastAsia="等线" w:cs="Calibri"/>
                <w:color w:val="FF0000"/>
                <w:kern w:val="0"/>
                <w:sz w:val="22"/>
              </w:rPr>
              <w:t>78 《建筑地面设计规范》GB50037-2013</w:t>
            </w:r>
          </w:p>
        </w:tc>
      </w:tr>
      <w:tr w14:paraId="720EC04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B42674C">
            <w:pPr>
              <w:widowControl/>
              <w:jc w:val="center"/>
              <w:rPr>
                <w:rFonts w:ascii="Calibri" w:hAnsi="Calibri" w:eastAsia="等线" w:cs="Calibri"/>
                <w:color w:val="FF0000"/>
                <w:kern w:val="0"/>
                <w:sz w:val="22"/>
              </w:rPr>
            </w:pPr>
            <w:r>
              <w:rPr>
                <w:rFonts w:ascii="Calibri" w:hAnsi="Calibri" w:eastAsia="等线" w:cs="Calibri"/>
                <w:color w:val="FF0000"/>
                <w:kern w:val="0"/>
                <w:sz w:val="22"/>
              </w:rPr>
              <w:t>13</w:t>
            </w:r>
          </w:p>
        </w:tc>
        <w:tc>
          <w:tcPr>
            <w:tcW w:w="7665" w:type="dxa"/>
            <w:tcBorders>
              <w:top w:val="nil"/>
              <w:left w:val="nil"/>
              <w:bottom w:val="single" w:color="auto" w:sz="4" w:space="0"/>
              <w:right w:val="single" w:color="auto" w:sz="4" w:space="0"/>
            </w:tcBorders>
            <w:shd w:val="clear" w:color="auto" w:fill="auto"/>
            <w:noWrap/>
            <w:vAlign w:val="center"/>
          </w:tcPr>
          <w:p w14:paraId="6FF55DBB">
            <w:pPr>
              <w:widowControl/>
              <w:jc w:val="center"/>
              <w:rPr>
                <w:rFonts w:ascii="Calibri" w:hAnsi="Calibri" w:eastAsia="等线" w:cs="Calibri"/>
                <w:color w:val="FF0000"/>
                <w:kern w:val="0"/>
                <w:sz w:val="22"/>
              </w:rPr>
            </w:pPr>
            <w:r>
              <w:rPr>
                <w:rFonts w:ascii="Calibri" w:hAnsi="Calibri" w:eastAsia="等线" w:cs="Calibri"/>
                <w:color w:val="FF0000"/>
                <w:kern w:val="0"/>
                <w:sz w:val="22"/>
              </w:rPr>
              <w:t>《建筑采光设计标准》GB 50033-2013</w:t>
            </w:r>
          </w:p>
        </w:tc>
      </w:tr>
      <w:tr w14:paraId="2336943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E660C8A">
            <w:pPr>
              <w:widowControl/>
              <w:jc w:val="center"/>
              <w:rPr>
                <w:rFonts w:ascii="Calibri" w:hAnsi="Calibri" w:eastAsia="等线" w:cs="Calibri"/>
                <w:color w:val="FF0000"/>
                <w:kern w:val="0"/>
                <w:sz w:val="22"/>
              </w:rPr>
            </w:pPr>
            <w:r>
              <w:rPr>
                <w:rFonts w:ascii="Calibri" w:hAnsi="Calibri" w:eastAsia="等线" w:cs="Calibri"/>
                <w:color w:val="FF0000"/>
                <w:kern w:val="0"/>
                <w:sz w:val="22"/>
              </w:rPr>
              <w:t>14</w:t>
            </w:r>
          </w:p>
        </w:tc>
        <w:tc>
          <w:tcPr>
            <w:tcW w:w="7665" w:type="dxa"/>
            <w:tcBorders>
              <w:top w:val="nil"/>
              <w:left w:val="nil"/>
              <w:bottom w:val="single" w:color="auto" w:sz="4" w:space="0"/>
              <w:right w:val="single" w:color="auto" w:sz="4" w:space="0"/>
            </w:tcBorders>
            <w:shd w:val="clear" w:color="auto" w:fill="auto"/>
            <w:noWrap/>
            <w:vAlign w:val="center"/>
          </w:tcPr>
          <w:p w14:paraId="187A549E">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《建筑外门窗气密水密抗风压性能分级及检测方法》(GB/T7106-2008)</w:t>
            </w:r>
          </w:p>
        </w:tc>
      </w:tr>
      <w:tr w14:paraId="32805BF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51D54A8">
            <w:pPr>
              <w:widowControl/>
              <w:jc w:val="center"/>
              <w:rPr>
                <w:rFonts w:ascii="Calibri" w:hAnsi="Calibri" w:eastAsia="等线" w:cs="Calibri"/>
                <w:color w:val="FF0000"/>
                <w:kern w:val="0"/>
                <w:sz w:val="22"/>
              </w:rPr>
            </w:pPr>
            <w:r>
              <w:rPr>
                <w:rFonts w:ascii="Calibri" w:hAnsi="Calibri" w:eastAsia="等线" w:cs="Calibri"/>
                <w:color w:val="FF0000"/>
                <w:kern w:val="0"/>
                <w:sz w:val="22"/>
              </w:rPr>
              <w:t>15</w:t>
            </w:r>
          </w:p>
        </w:tc>
        <w:tc>
          <w:tcPr>
            <w:tcW w:w="7665" w:type="dxa"/>
            <w:tcBorders>
              <w:top w:val="nil"/>
              <w:left w:val="nil"/>
              <w:bottom w:val="single" w:color="auto" w:sz="4" w:space="0"/>
              <w:right w:val="single" w:color="auto" w:sz="4" w:space="0"/>
            </w:tcBorders>
            <w:shd w:val="clear" w:color="auto" w:fill="auto"/>
            <w:noWrap/>
            <w:vAlign w:val="center"/>
          </w:tcPr>
          <w:p w14:paraId="52397681">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《建筑照明设计标准》(GB5034-2013)</w:t>
            </w:r>
          </w:p>
        </w:tc>
      </w:tr>
      <w:tr w14:paraId="2C16D76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05C0200">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六.</w:t>
            </w:r>
          </w:p>
        </w:tc>
        <w:tc>
          <w:tcPr>
            <w:tcW w:w="7665" w:type="dxa"/>
            <w:tcBorders>
              <w:top w:val="nil"/>
              <w:left w:val="nil"/>
              <w:bottom w:val="single" w:color="auto" w:sz="4" w:space="0"/>
              <w:right w:val="single" w:color="auto" w:sz="4" w:space="0"/>
            </w:tcBorders>
            <w:shd w:val="clear" w:color="auto" w:fill="auto"/>
            <w:noWrap/>
            <w:vAlign w:val="center"/>
          </w:tcPr>
          <w:p w14:paraId="728CD014">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安全文明类</w:t>
            </w:r>
          </w:p>
        </w:tc>
      </w:tr>
      <w:tr w14:paraId="38FC4F1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5405A2F">
            <w:pPr>
              <w:widowControl/>
              <w:jc w:val="center"/>
              <w:rPr>
                <w:rFonts w:ascii="Calibri" w:hAnsi="Calibri" w:eastAsia="等线" w:cs="Calibri"/>
                <w:color w:val="FF0000"/>
                <w:kern w:val="0"/>
                <w:sz w:val="22"/>
              </w:rPr>
            </w:pPr>
            <w:r>
              <w:rPr>
                <w:rFonts w:ascii="Calibri" w:hAnsi="Calibri" w:eastAsia="等线" w:cs="Calibri"/>
                <w:color w:val="FF0000"/>
                <w:kern w:val="0"/>
                <w:sz w:val="22"/>
              </w:rPr>
              <w:t>1</w:t>
            </w:r>
          </w:p>
        </w:tc>
        <w:tc>
          <w:tcPr>
            <w:tcW w:w="7665" w:type="dxa"/>
            <w:tcBorders>
              <w:top w:val="nil"/>
              <w:left w:val="nil"/>
              <w:bottom w:val="single" w:color="auto" w:sz="4" w:space="0"/>
              <w:right w:val="single" w:color="auto" w:sz="4" w:space="0"/>
            </w:tcBorders>
            <w:shd w:val="clear" w:color="auto" w:fill="auto"/>
            <w:noWrap/>
            <w:vAlign w:val="center"/>
          </w:tcPr>
          <w:p w14:paraId="494FE2C6">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《建筑施工安全技术统一规范》GB50870-2013</w:t>
            </w:r>
          </w:p>
        </w:tc>
      </w:tr>
      <w:tr w14:paraId="6A00F57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F0CAAA3">
            <w:pPr>
              <w:widowControl/>
              <w:jc w:val="center"/>
              <w:rPr>
                <w:rFonts w:ascii="Calibri" w:hAnsi="Calibri" w:eastAsia="等线" w:cs="Calibri"/>
                <w:color w:val="FF0000"/>
                <w:kern w:val="0"/>
                <w:sz w:val="22"/>
              </w:rPr>
            </w:pPr>
            <w:r>
              <w:rPr>
                <w:rFonts w:ascii="Calibri" w:hAnsi="Calibri" w:eastAsia="等线" w:cs="Calibri"/>
                <w:color w:val="FF0000"/>
                <w:kern w:val="0"/>
                <w:sz w:val="22"/>
              </w:rPr>
              <w:t>2</w:t>
            </w:r>
          </w:p>
        </w:tc>
        <w:tc>
          <w:tcPr>
            <w:tcW w:w="7665" w:type="dxa"/>
            <w:tcBorders>
              <w:top w:val="nil"/>
              <w:left w:val="nil"/>
              <w:bottom w:val="single" w:color="auto" w:sz="4" w:space="0"/>
              <w:right w:val="single" w:color="auto" w:sz="4" w:space="0"/>
            </w:tcBorders>
            <w:shd w:val="clear" w:color="auto" w:fill="auto"/>
            <w:noWrap/>
            <w:vAlign w:val="center"/>
          </w:tcPr>
          <w:p w14:paraId="5F81F74C">
            <w:pPr>
              <w:widowControl/>
              <w:jc w:val="center"/>
              <w:rPr>
                <w:rFonts w:ascii="Calibri" w:hAnsi="Calibri" w:eastAsia="等线" w:cs="Calibri"/>
                <w:color w:val="FF0000"/>
                <w:kern w:val="0"/>
                <w:sz w:val="22"/>
              </w:rPr>
            </w:pPr>
            <w:r>
              <w:rPr>
                <w:rFonts w:ascii="Calibri" w:hAnsi="Calibri" w:eastAsia="等线" w:cs="Calibri"/>
                <w:color w:val="FF0000"/>
                <w:kern w:val="0"/>
                <w:sz w:val="22"/>
              </w:rPr>
              <w:t>《塔式起重机安全规程》GB5144-2006</w:t>
            </w:r>
          </w:p>
        </w:tc>
      </w:tr>
      <w:tr w14:paraId="6A581FF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C8D4649">
            <w:pPr>
              <w:widowControl/>
              <w:jc w:val="center"/>
              <w:rPr>
                <w:rFonts w:ascii="Calibri" w:hAnsi="Calibri" w:eastAsia="等线" w:cs="Calibri"/>
                <w:color w:val="FF0000"/>
                <w:kern w:val="0"/>
                <w:sz w:val="22"/>
              </w:rPr>
            </w:pPr>
            <w:r>
              <w:rPr>
                <w:rFonts w:ascii="Calibri" w:hAnsi="Calibri" w:eastAsia="等线" w:cs="Calibri"/>
                <w:color w:val="FF0000"/>
                <w:kern w:val="0"/>
                <w:sz w:val="22"/>
              </w:rPr>
              <w:t>3</w:t>
            </w:r>
          </w:p>
        </w:tc>
        <w:tc>
          <w:tcPr>
            <w:tcW w:w="7665" w:type="dxa"/>
            <w:tcBorders>
              <w:top w:val="nil"/>
              <w:left w:val="nil"/>
              <w:bottom w:val="single" w:color="auto" w:sz="4" w:space="0"/>
              <w:right w:val="single" w:color="auto" w:sz="4" w:space="0"/>
            </w:tcBorders>
            <w:shd w:val="clear" w:color="auto" w:fill="auto"/>
            <w:noWrap/>
            <w:vAlign w:val="center"/>
          </w:tcPr>
          <w:p w14:paraId="48CD72BD">
            <w:pPr>
              <w:widowControl/>
              <w:jc w:val="center"/>
              <w:rPr>
                <w:rFonts w:ascii="Calibri" w:hAnsi="Calibri" w:eastAsia="等线" w:cs="Calibri"/>
                <w:color w:val="FF0000"/>
                <w:kern w:val="0"/>
                <w:sz w:val="22"/>
              </w:rPr>
            </w:pPr>
            <w:r>
              <w:rPr>
                <w:rFonts w:ascii="Calibri" w:hAnsi="Calibri" w:eastAsia="等线" w:cs="Calibri"/>
                <w:color w:val="FF0000"/>
                <w:kern w:val="0"/>
                <w:sz w:val="22"/>
              </w:rPr>
              <w:t>《塔式起重机》GB/T 5031-2008</w:t>
            </w:r>
          </w:p>
        </w:tc>
      </w:tr>
      <w:tr w14:paraId="02FCE6F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199B53C">
            <w:pPr>
              <w:widowControl/>
              <w:jc w:val="center"/>
              <w:rPr>
                <w:rFonts w:ascii="Calibri" w:hAnsi="Calibri" w:eastAsia="等线" w:cs="Calibri"/>
                <w:color w:val="FF0000"/>
                <w:kern w:val="0"/>
                <w:sz w:val="22"/>
              </w:rPr>
            </w:pPr>
            <w:r>
              <w:rPr>
                <w:rFonts w:ascii="Calibri" w:hAnsi="Calibri" w:eastAsia="等线" w:cs="Calibri"/>
                <w:color w:val="FF0000"/>
                <w:kern w:val="0"/>
                <w:sz w:val="22"/>
              </w:rPr>
              <w:t>4</w:t>
            </w:r>
          </w:p>
        </w:tc>
        <w:tc>
          <w:tcPr>
            <w:tcW w:w="7665" w:type="dxa"/>
            <w:tcBorders>
              <w:top w:val="nil"/>
              <w:left w:val="nil"/>
              <w:bottom w:val="single" w:color="auto" w:sz="4" w:space="0"/>
              <w:right w:val="single" w:color="auto" w:sz="4" w:space="0"/>
            </w:tcBorders>
            <w:shd w:val="clear" w:color="auto" w:fill="auto"/>
            <w:noWrap/>
            <w:vAlign w:val="center"/>
          </w:tcPr>
          <w:p w14:paraId="2B33CF27">
            <w:pPr>
              <w:widowControl/>
              <w:jc w:val="center"/>
              <w:rPr>
                <w:rFonts w:ascii="Calibri" w:hAnsi="Calibri" w:eastAsia="等线" w:cs="Calibri"/>
                <w:color w:val="FF0000"/>
                <w:kern w:val="0"/>
                <w:sz w:val="22"/>
              </w:rPr>
            </w:pPr>
            <w:r>
              <w:rPr>
                <w:rFonts w:ascii="Calibri" w:hAnsi="Calibri" w:eastAsia="等线" w:cs="Calibri"/>
                <w:color w:val="FF0000"/>
                <w:kern w:val="0"/>
                <w:sz w:val="22"/>
              </w:rPr>
              <w:t>《施工升降机安全规程》GB10055-2007</w:t>
            </w:r>
          </w:p>
        </w:tc>
      </w:tr>
      <w:tr w14:paraId="2F2BEFE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17E21BB">
            <w:pPr>
              <w:widowControl/>
              <w:jc w:val="center"/>
              <w:rPr>
                <w:rFonts w:ascii="Calibri" w:hAnsi="Calibri" w:eastAsia="等线" w:cs="Calibri"/>
                <w:color w:val="FF0000"/>
                <w:kern w:val="0"/>
                <w:sz w:val="22"/>
              </w:rPr>
            </w:pPr>
            <w:r>
              <w:rPr>
                <w:rFonts w:ascii="Calibri" w:hAnsi="Calibri" w:eastAsia="等线" w:cs="Calibri"/>
                <w:color w:val="FF0000"/>
                <w:kern w:val="0"/>
                <w:sz w:val="22"/>
              </w:rPr>
              <w:t>5</w:t>
            </w:r>
          </w:p>
        </w:tc>
        <w:tc>
          <w:tcPr>
            <w:tcW w:w="7665" w:type="dxa"/>
            <w:tcBorders>
              <w:top w:val="nil"/>
              <w:left w:val="nil"/>
              <w:bottom w:val="single" w:color="auto" w:sz="4" w:space="0"/>
              <w:right w:val="single" w:color="auto" w:sz="4" w:space="0"/>
            </w:tcBorders>
            <w:shd w:val="clear" w:color="auto" w:fill="auto"/>
            <w:noWrap/>
            <w:vAlign w:val="center"/>
          </w:tcPr>
          <w:p w14:paraId="1C44EB41">
            <w:pPr>
              <w:widowControl/>
              <w:jc w:val="center"/>
              <w:rPr>
                <w:rFonts w:ascii="Calibri" w:hAnsi="Calibri" w:eastAsia="等线" w:cs="Calibri"/>
                <w:color w:val="FF0000"/>
                <w:kern w:val="0"/>
                <w:sz w:val="22"/>
              </w:rPr>
            </w:pPr>
            <w:r>
              <w:rPr>
                <w:rFonts w:ascii="Calibri" w:hAnsi="Calibri" w:eastAsia="等线" w:cs="Calibri"/>
                <w:color w:val="FF0000"/>
                <w:kern w:val="0"/>
                <w:sz w:val="22"/>
              </w:rPr>
              <w:t>《建设工程施工现场供电安全规范》GB50194-2014</w:t>
            </w:r>
          </w:p>
        </w:tc>
      </w:tr>
      <w:tr w14:paraId="5524B91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4FCC6AA">
            <w:pPr>
              <w:widowControl/>
              <w:jc w:val="center"/>
              <w:rPr>
                <w:rFonts w:ascii="Calibri" w:hAnsi="Calibri" w:eastAsia="等线" w:cs="Calibri"/>
                <w:color w:val="FF0000"/>
                <w:kern w:val="0"/>
                <w:sz w:val="22"/>
              </w:rPr>
            </w:pPr>
            <w:r>
              <w:rPr>
                <w:rFonts w:ascii="Calibri" w:hAnsi="Calibri" w:eastAsia="等线" w:cs="Calibri"/>
                <w:color w:val="FF0000"/>
                <w:kern w:val="0"/>
                <w:sz w:val="22"/>
              </w:rPr>
              <w:t>6</w:t>
            </w:r>
          </w:p>
        </w:tc>
        <w:tc>
          <w:tcPr>
            <w:tcW w:w="7665" w:type="dxa"/>
            <w:tcBorders>
              <w:top w:val="nil"/>
              <w:left w:val="nil"/>
              <w:bottom w:val="single" w:color="auto" w:sz="4" w:space="0"/>
              <w:right w:val="single" w:color="auto" w:sz="4" w:space="0"/>
            </w:tcBorders>
            <w:shd w:val="clear" w:color="auto" w:fill="auto"/>
            <w:noWrap/>
            <w:vAlign w:val="center"/>
          </w:tcPr>
          <w:p w14:paraId="1BEC3ED9">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《建筑工程绿色施工规范》GB/T50905-2014</w:t>
            </w:r>
          </w:p>
        </w:tc>
      </w:tr>
      <w:tr w14:paraId="6852DA8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BBD97FE">
            <w:pPr>
              <w:widowControl/>
              <w:jc w:val="center"/>
              <w:rPr>
                <w:rFonts w:ascii="Calibri" w:hAnsi="Calibri" w:eastAsia="等线" w:cs="Calibri"/>
                <w:color w:val="FF0000"/>
                <w:kern w:val="0"/>
                <w:sz w:val="22"/>
              </w:rPr>
            </w:pPr>
            <w:r>
              <w:rPr>
                <w:rFonts w:ascii="Calibri" w:hAnsi="Calibri" w:eastAsia="等线" w:cs="Calibri"/>
                <w:color w:val="FF0000"/>
                <w:kern w:val="0"/>
                <w:sz w:val="22"/>
              </w:rPr>
              <w:t>7</w:t>
            </w:r>
          </w:p>
        </w:tc>
        <w:tc>
          <w:tcPr>
            <w:tcW w:w="7665" w:type="dxa"/>
            <w:tcBorders>
              <w:top w:val="nil"/>
              <w:left w:val="nil"/>
              <w:bottom w:val="single" w:color="auto" w:sz="4" w:space="0"/>
              <w:right w:val="single" w:color="auto" w:sz="4" w:space="0"/>
            </w:tcBorders>
            <w:shd w:val="clear" w:color="auto" w:fill="auto"/>
            <w:noWrap/>
            <w:vAlign w:val="center"/>
          </w:tcPr>
          <w:p w14:paraId="37375F40">
            <w:pPr>
              <w:widowControl/>
              <w:jc w:val="center"/>
              <w:rPr>
                <w:rFonts w:ascii="Calibri" w:hAnsi="Calibri" w:eastAsia="等线" w:cs="Calibri"/>
                <w:color w:val="FF0000"/>
                <w:kern w:val="0"/>
                <w:sz w:val="22"/>
              </w:rPr>
            </w:pPr>
            <w:r>
              <w:rPr>
                <w:rFonts w:ascii="Calibri" w:hAnsi="Calibri" w:eastAsia="等线" w:cs="Calibri"/>
                <w:color w:val="FF0000"/>
                <w:kern w:val="0"/>
                <w:sz w:val="22"/>
              </w:rPr>
              <w:t>《龙门架及井架物料提升机安全技术规范》JGJ88-2010</w:t>
            </w:r>
          </w:p>
        </w:tc>
      </w:tr>
      <w:tr w14:paraId="2600CE8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6BA609C">
            <w:pPr>
              <w:widowControl/>
              <w:jc w:val="center"/>
              <w:rPr>
                <w:rFonts w:ascii="Calibri" w:hAnsi="Calibri" w:eastAsia="等线" w:cs="Calibri"/>
                <w:color w:val="FF0000"/>
                <w:kern w:val="0"/>
                <w:sz w:val="22"/>
              </w:rPr>
            </w:pPr>
            <w:r>
              <w:rPr>
                <w:rFonts w:ascii="Calibri" w:hAnsi="Calibri" w:eastAsia="等线" w:cs="Calibri"/>
                <w:color w:val="FF0000"/>
                <w:kern w:val="0"/>
                <w:sz w:val="22"/>
              </w:rPr>
              <w:t>8</w:t>
            </w:r>
          </w:p>
        </w:tc>
        <w:tc>
          <w:tcPr>
            <w:tcW w:w="7665" w:type="dxa"/>
            <w:tcBorders>
              <w:top w:val="nil"/>
              <w:left w:val="nil"/>
              <w:bottom w:val="single" w:color="auto" w:sz="4" w:space="0"/>
              <w:right w:val="single" w:color="auto" w:sz="4" w:space="0"/>
            </w:tcBorders>
            <w:shd w:val="clear" w:color="auto" w:fill="auto"/>
            <w:noWrap/>
            <w:vAlign w:val="center"/>
          </w:tcPr>
          <w:p w14:paraId="25AB214D">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《建筑施工塔式起重机安装、使用、拆卸安全技术规范》JGJ196-2010</w:t>
            </w:r>
          </w:p>
        </w:tc>
      </w:tr>
      <w:tr w14:paraId="0E1E629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723D1DA">
            <w:pPr>
              <w:widowControl/>
              <w:jc w:val="center"/>
              <w:rPr>
                <w:rFonts w:ascii="Calibri" w:hAnsi="Calibri" w:eastAsia="等线" w:cs="Calibri"/>
                <w:color w:val="FF0000"/>
                <w:kern w:val="0"/>
                <w:sz w:val="22"/>
              </w:rPr>
            </w:pPr>
            <w:r>
              <w:rPr>
                <w:rFonts w:ascii="Calibri" w:hAnsi="Calibri" w:eastAsia="等线" w:cs="Calibri"/>
                <w:color w:val="FF0000"/>
                <w:kern w:val="0"/>
                <w:sz w:val="22"/>
              </w:rPr>
              <w:t>9</w:t>
            </w:r>
          </w:p>
        </w:tc>
        <w:tc>
          <w:tcPr>
            <w:tcW w:w="7665" w:type="dxa"/>
            <w:tcBorders>
              <w:top w:val="nil"/>
              <w:left w:val="nil"/>
              <w:bottom w:val="single" w:color="auto" w:sz="4" w:space="0"/>
              <w:right w:val="single" w:color="auto" w:sz="4" w:space="0"/>
            </w:tcBorders>
            <w:shd w:val="clear" w:color="auto" w:fill="auto"/>
            <w:noWrap/>
            <w:vAlign w:val="center"/>
          </w:tcPr>
          <w:p w14:paraId="3541D19D">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《建筑施工升降机安装、使用、拆卸安全技术规程》JG215-2010</w:t>
            </w:r>
          </w:p>
        </w:tc>
      </w:tr>
      <w:tr w14:paraId="236111B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800C5E2">
            <w:pPr>
              <w:widowControl/>
              <w:jc w:val="center"/>
              <w:rPr>
                <w:rFonts w:ascii="Calibri" w:hAnsi="Calibri" w:eastAsia="等线" w:cs="Calibri"/>
                <w:color w:val="FF0000"/>
                <w:kern w:val="0"/>
                <w:sz w:val="22"/>
              </w:rPr>
            </w:pPr>
            <w:r>
              <w:rPr>
                <w:rFonts w:ascii="Calibri" w:hAnsi="Calibri" w:eastAsia="等线" w:cs="Calibri"/>
                <w:color w:val="FF0000"/>
                <w:kern w:val="0"/>
                <w:sz w:val="22"/>
              </w:rPr>
              <w:t>10</w:t>
            </w:r>
          </w:p>
        </w:tc>
        <w:tc>
          <w:tcPr>
            <w:tcW w:w="7665" w:type="dxa"/>
            <w:tcBorders>
              <w:top w:val="nil"/>
              <w:left w:val="nil"/>
              <w:bottom w:val="single" w:color="auto" w:sz="4" w:space="0"/>
              <w:right w:val="single" w:color="auto" w:sz="4" w:space="0"/>
            </w:tcBorders>
            <w:shd w:val="clear" w:color="auto" w:fill="auto"/>
            <w:noWrap/>
            <w:vAlign w:val="center"/>
          </w:tcPr>
          <w:p w14:paraId="668F01CB">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《建筑施工起重吊装工程安全技术规范》JGJ276-2012</w:t>
            </w:r>
          </w:p>
        </w:tc>
      </w:tr>
      <w:tr w14:paraId="786A4C8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5AC92E8">
            <w:pPr>
              <w:widowControl/>
              <w:jc w:val="center"/>
              <w:rPr>
                <w:rFonts w:ascii="Calibri" w:hAnsi="Calibri" w:eastAsia="等线" w:cs="Calibri"/>
                <w:color w:val="FF0000"/>
                <w:kern w:val="0"/>
                <w:sz w:val="22"/>
              </w:rPr>
            </w:pPr>
            <w:r>
              <w:rPr>
                <w:rFonts w:ascii="Calibri" w:hAnsi="Calibri" w:eastAsia="等线" w:cs="Calibri"/>
                <w:color w:val="FF0000"/>
                <w:kern w:val="0"/>
                <w:sz w:val="22"/>
              </w:rPr>
              <w:t>11</w:t>
            </w:r>
          </w:p>
        </w:tc>
        <w:tc>
          <w:tcPr>
            <w:tcW w:w="7665" w:type="dxa"/>
            <w:tcBorders>
              <w:top w:val="nil"/>
              <w:left w:val="nil"/>
              <w:bottom w:val="single" w:color="auto" w:sz="4" w:space="0"/>
              <w:right w:val="single" w:color="auto" w:sz="4" w:space="0"/>
            </w:tcBorders>
            <w:shd w:val="clear" w:color="auto" w:fill="auto"/>
            <w:noWrap/>
            <w:vAlign w:val="center"/>
          </w:tcPr>
          <w:p w14:paraId="247D6FC1">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《建筑机械使用安全技术规程》JGJ 33-2012</w:t>
            </w:r>
          </w:p>
        </w:tc>
      </w:tr>
      <w:tr w14:paraId="74E1089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8EA0B18">
            <w:pPr>
              <w:widowControl/>
              <w:jc w:val="center"/>
              <w:rPr>
                <w:rFonts w:ascii="Calibri" w:hAnsi="Calibri" w:eastAsia="等线" w:cs="Calibri"/>
                <w:color w:val="FF0000"/>
                <w:kern w:val="0"/>
                <w:sz w:val="22"/>
              </w:rPr>
            </w:pPr>
            <w:r>
              <w:rPr>
                <w:rFonts w:ascii="Calibri" w:hAnsi="Calibri" w:eastAsia="等线" w:cs="Calibri"/>
                <w:color w:val="FF0000"/>
                <w:kern w:val="0"/>
                <w:sz w:val="22"/>
              </w:rPr>
              <w:t>12</w:t>
            </w:r>
          </w:p>
        </w:tc>
        <w:tc>
          <w:tcPr>
            <w:tcW w:w="7665" w:type="dxa"/>
            <w:tcBorders>
              <w:top w:val="nil"/>
              <w:left w:val="nil"/>
              <w:bottom w:val="single" w:color="auto" w:sz="4" w:space="0"/>
              <w:right w:val="single" w:color="auto" w:sz="4" w:space="0"/>
            </w:tcBorders>
            <w:shd w:val="clear" w:color="auto" w:fill="auto"/>
            <w:noWrap/>
            <w:vAlign w:val="center"/>
          </w:tcPr>
          <w:p w14:paraId="4088A4EC">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《建筑施工升降设备设施检验标准》JGJ305-2013</w:t>
            </w:r>
          </w:p>
        </w:tc>
      </w:tr>
      <w:tr w14:paraId="6C2A0EB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01D21D5">
            <w:pPr>
              <w:widowControl/>
              <w:jc w:val="center"/>
              <w:rPr>
                <w:rFonts w:ascii="Calibri" w:hAnsi="Calibri" w:eastAsia="等线" w:cs="Calibri"/>
                <w:color w:val="FF0000"/>
                <w:kern w:val="0"/>
                <w:sz w:val="22"/>
              </w:rPr>
            </w:pPr>
            <w:r>
              <w:rPr>
                <w:rFonts w:ascii="Calibri" w:hAnsi="Calibri" w:eastAsia="等线" w:cs="Calibri"/>
                <w:color w:val="FF0000"/>
                <w:kern w:val="0"/>
                <w:sz w:val="22"/>
              </w:rPr>
              <w:t>13</w:t>
            </w:r>
          </w:p>
        </w:tc>
        <w:tc>
          <w:tcPr>
            <w:tcW w:w="7665" w:type="dxa"/>
            <w:tcBorders>
              <w:top w:val="nil"/>
              <w:left w:val="nil"/>
              <w:bottom w:val="single" w:color="auto" w:sz="4" w:space="0"/>
              <w:right w:val="single" w:color="auto" w:sz="4" w:space="0"/>
            </w:tcBorders>
            <w:shd w:val="clear" w:color="auto" w:fill="auto"/>
            <w:noWrap/>
            <w:vAlign w:val="center"/>
          </w:tcPr>
          <w:p w14:paraId="225FEAF1">
            <w:pPr>
              <w:widowControl/>
              <w:jc w:val="center"/>
              <w:rPr>
                <w:rFonts w:ascii="Calibri" w:hAnsi="Calibri" w:eastAsia="等线" w:cs="Calibri"/>
                <w:color w:val="FF0000"/>
                <w:kern w:val="0"/>
                <w:sz w:val="22"/>
              </w:rPr>
            </w:pPr>
            <w:r>
              <w:rPr>
                <w:rFonts w:ascii="Calibri" w:hAnsi="Calibri" w:eastAsia="等线" w:cs="Calibri"/>
                <w:color w:val="FF0000"/>
                <w:kern w:val="0"/>
                <w:sz w:val="22"/>
              </w:rPr>
              <w:t>《施工现场机械设备检查技术规程》JGJ160-2016</w:t>
            </w:r>
          </w:p>
        </w:tc>
      </w:tr>
      <w:tr w14:paraId="5FD692B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3B401C7">
            <w:pPr>
              <w:widowControl/>
              <w:jc w:val="center"/>
              <w:rPr>
                <w:rFonts w:ascii="Calibri" w:hAnsi="Calibri" w:eastAsia="等线" w:cs="Calibri"/>
                <w:color w:val="FF0000"/>
                <w:kern w:val="0"/>
                <w:sz w:val="22"/>
              </w:rPr>
            </w:pPr>
            <w:r>
              <w:rPr>
                <w:rFonts w:ascii="Calibri" w:hAnsi="Calibri" w:eastAsia="等线" w:cs="Calibri"/>
                <w:color w:val="FF0000"/>
                <w:kern w:val="0"/>
                <w:sz w:val="22"/>
              </w:rPr>
              <w:t>14</w:t>
            </w:r>
          </w:p>
        </w:tc>
        <w:tc>
          <w:tcPr>
            <w:tcW w:w="7665" w:type="dxa"/>
            <w:tcBorders>
              <w:top w:val="nil"/>
              <w:left w:val="nil"/>
              <w:bottom w:val="single" w:color="auto" w:sz="4" w:space="0"/>
              <w:right w:val="single" w:color="auto" w:sz="4" w:space="0"/>
            </w:tcBorders>
            <w:shd w:val="clear" w:color="auto" w:fill="auto"/>
            <w:noWrap/>
            <w:vAlign w:val="center"/>
          </w:tcPr>
          <w:p w14:paraId="6BA2481F">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《建筑施工扣件式钢管脚手架安全技术规范》JGJ130-2011</w:t>
            </w:r>
          </w:p>
        </w:tc>
      </w:tr>
      <w:tr w14:paraId="0799859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9175827">
            <w:pPr>
              <w:widowControl/>
              <w:jc w:val="center"/>
              <w:rPr>
                <w:rFonts w:ascii="Calibri" w:hAnsi="Calibri" w:eastAsia="等线" w:cs="Calibri"/>
                <w:color w:val="FF0000"/>
                <w:kern w:val="0"/>
                <w:sz w:val="22"/>
              </w:rPr>
            </w:pPr>
            <w:r>
              <w:rPr>
                <w:rFonts w:ascii="Calibri" w:hAnsi="Calibri" w:eastAsia="等线" w:cs="Calibri"/>
                <w:color w:val="FF0000"/>
                <w:kern w:val="0"/>
                <w:sz w:val="22"/>
              </w:rPr>
              <w:t>15</w:t>
            </w:r>
          </w:p>
        </w:tc>
        <w:tc>
          <w:tcPr>
            <w:tcW w:w="7665" w:type="dxa"/>
            <w:tcBorders>
              <w:top w:val="nil"/>
              <w:left w:val="nil"/>
              <w:bottom w:val="single" w:color="auto" w:sz="4" w:space="0"/>
              <w:right w:val="single" w:color="auto" w:sz="4" w:space="0"/>
            </w:tcBorders>
            <w:shd w:val="clear" w:color="auto" w:fill="auto"/>
            <w:noWrap/>
            <w:vAlign w:val="center"/>
          </w:tcPr>
          <w:p w14:paraId="2739E5AB">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《建筑施工门式钢管脚手架安全技术规范》JGJ128-2010</w:t>
            </w:r>
          </w:p>
        </w:tc>
      </w:tr>
      <w:tr w14:paraId="01AA232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BAE37B4">
            <w:pPr>
              <w:widowControl/>
              <w:jc w:val="center"/>
              <w:rPr>
                <w:rFonts w:ascii="Calibri" w:hAnsi="Calibri" w:eastAsia="等线" w:cs="Calibri"/>
                <w:color w:val="FF0000"/>
                <w:kern w:val="0"/>
                <w:sz w:val="22"/>
              </w:rPr>
            </w:pPr>
            <w:r>
              <w:rPr>
                <w:rFonts w:ascii="Calibri" w:hAnsi="Calibri" w:eastAsia="等线" w:cs="Calibri"/>
                <w:color w:val="FF0000"/>
                <w:kern w:val="0"/>
                <w:sz w:val="22"/>
              </w:rPr>
              <w:t>16</w:t>
            </w:r>
          </w:p>
        </w:tc>
        <w:tc>
          <w:tcPr>
            <w:tcW w:w="7665" w:type="dxa"/>
            <w:tcBorders>
              <w:top w:val="nil"/>
              <w:left w:val="nil"/>
              <w:bottom w:val="single" w:color="auto" w:sz="4" w:space="0"/>
              <w:right w:val="single" w:color="auto" w:sz="4" w:space="0"/>
            </w:tcBorders>
            <w:shd w:val="clear" w:color="auto" w:fill="auto"/>
            <w:noWrap/>
            <w:vAlign w:val="center"/>
          </w:tcPr>
          <w:p w14:paraId="110D0913">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《建筑施工高处作业安全技术规范》JGJ80-2016</w:t>
            </w:r>
          </w:p>
        </w:tc>
      </w:tr>
      <w:tr w14:paraId="2B12A86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6558888">
            <w:pPr>
              <w:widowControl/>
              <w:jc w:val="center"/>
              <w:rPr>
                <w:rFonts w:ascii="Calibri" w:hAnsi="Calibri" w:eastAsia="等线" w:cs="Calibri"/>
                <w:color w:val="FF0000"/>
                <w:kern w:val="0"/>
                <w:sz w:val="22"/>
              </w:rPr>
            </w:pPr>
            <w:r>
              <w:rPr>
                <w:rFonts w:ascii="Calibri" w:hAnsi="Calibri" w:eastAsia="等线" w:cs="Calibri"/>
                <w:color w:val="FF0000"/>
                <w:kern w:val="0"/>
                <w:sz w:val="22"/>
              </w:rPr>
              <w:t>17</w:t>
            </w:r>
          </w:p>
        </w:tc>
        <w:tc>
          <w:tcPr>
            <w:tcW w:w="7665" w:type="dxa"/>
            <w:tcBorders>
              <w:top w:val="nil"/>
              <w:left w:val="nil"/>
              <w:bottom w:val="single" w:color="auto" w:sz="4" w:space="0"/>
              <w:right w:val="single" w:color="auto" w:sz="4" w:space="0"/>
            </w:tcBorders>
            <w:shd w:val="clear" w:color="auto" w:fill="auto"/>
            <w:noWrap/>
            <w:vAlign w:val="center"/>
          </w:tcPr>
          <w:p w14:paraId="11A6B19F">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《建筑施工安全检查标准》JGI59-2011</w:t>
            </w:r>
          </w:p>
        </w:tc>
      </w:tr>
      <w:tr w14:paraId="6225A25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4D665F5">
            <w:pPr>
              <w:widowControl/>
              <w:jc w:val="center"/>
              <w:rPr>
                <w:rFonts w:ascii="Calibri" w:hAnsi="Calibri" w:eastAsia="等线" w:cs="Calibri"/>
                <w:color w:val="FF0000"/>
                <w:kern w:val="0"/>
                <w:sz w:val="22"/>
              </w:rPr>
            </w:pPr>
            <w:r>
              <w:rPr>
                <w:rFonts w:ascii="Calibri" w:hAnsi="Calibri" w:eastAsia="等线" w:cs="Calibri"/>
                <w:color w:val="FF0000"/>
                <w:kern w:val="0"/>
                <w:sz w:val="22"/>
              </w:rPr>
              <w:t>18</w:t>
            </w:r>
          </w:p>
        </w:tc>
        <w:tc>
          <w:tcPr>
            <w:tcW w:w="7665" w:type="dxa"/>
            <w:tcBorders>
              <w:top w:val="nil"/>
              <w:left w:val="nil"/>
              <w:bottom w:val="single" w:color="auto" w:sz="4" w:space="0"/>
              <w:right w:val="single" w:color="auto" w:sz="4" w:space="0"/>
            </w:tcBorders>
            <w:shd w:val="clear" w:color="auto" w:fill="auto"/>
            <w:noWrap/>
            <w:vAlign w:val="center"/>
          </w:tcPr>
          <w:p w14:paraId="5C0F44CD">
            <w:pPr>
              <w:widowControl/>
              <w:jc w:val="center"/>
              <w:rPr>
                <w:rFonts w:ascii="Calibri" w:hAnsi="Calibri" w:eastAsia="等线" w:cs="Calibri"/>
                <w:color w:val="FF0000"/>
                <w:kern w:val="0"/>
                <w:sz w:val="22"/>
              </w:rPr>
            </w:pPr>
            <w:r>
              <w:rPr>
                <w:rFonts w:ascii="Calibri" w:hAnsi="Calibri" w:eastAsia="等线" w:cs="Calibri"/>
                <w:color w:val="FF0000"/>
                <w:kern w:val="0"/>
                <w:sz w:val="22"/>
              </w:rPr>
              <w:t>341 《施工现场临时用电安全技术规范》JGJ46-2005</w:t>
            </w:r>
          </w:p>
        </w:tc>
      </w:tr>
      <w:tr w14:paraId="1B65D3D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C0FEF37">
            <w:pPr>
              <w:widowControl/>
              <w:jc w:val="center"/>
              <w:rPr>
                <w:rFonts w:ascii="Calibri" w:hAnsi="Calibri" w:eastAsia="等线" w:cs="Calibri"/>
                <w:color w:val="FF0000"/>
                <w:kern w:val="0"/>
                <w:sz w:val="22"/>
              </w:rPr>
            </w:pPr>
            <w:r>
              <w:rPr>
                <w:rFonts w:ascii="Calibri" w:hAnsi="Calibri" w:eastAsia="等线" w:cs="Calibri"/>
                <w:color w:val="FF0000"/>
                <w:kern w:val="0"/>
                <w:sz w:val="22"/>
              </w:rPr>
              <w:t>19</w:t>
            </w:r>
          </w:p>
        </w:tc>
        <w:tc>
          <w:tcPr>
            <w:tcW w:w="7665" w:type="dxa"/>
            <w:tcBorders>
              <w:top w:val="nil"/>
              <w:left w:val="nil"/>
              <w:bottom w:val="single" w:color="auto" w:sz="4" w:space="0"/>
              <w:right w:val="single" w:color="auto" w:sz="4" w:space="0"/>
            </w:tcBorders>
            <w:shd w:val="clear" w:color="auto" w:fill="auto"/>
            <w:noWrap/>
            <w:vAlign w:val="center"/>
          </w:tcPr>
          <w:p w14:paraId="222DBB07">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《建筑施工碗扣式钢管脚手架安全技术规范》JGJ166-2016</w:t>
            </w:r>
          </w:p>
        </w:tc>
      </w:tr>
      <w:tr w14:paraId="0A3239E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18BCC96">
            <w:pPr>
              <w:widowControl/>
              <w:jc w:val="center"/>
              <w:rPr>
                <w:rFonts w:ascii="Calibri" w:hAnsi="Calibri" w:eastAsia="等线" w:cs="Calibri"/>
                <w:color w:val="FF0000"/>
                <w:kern w:val="0"/>
                <w:sz w:val="22"/>
              </w:rPr>
            </w:pPr>
            <w:r>
              <w:rPr>
                <w:rFonts w:ascii="Calibri" w:hAnsi="Calibri" w:eastAsia="等线" w:cs="Calibri"/>
                <w:color w:val="FF0000"/>
                <w:kern w:val="0"/>
                <w:sz w:val="22"/>
              </w:rPr>
              <w:t>20</w:t>
            </w:r>
          </w:p>
        </w:tc>
        <w:tc>
          <w:tcPr>
            <w:tcW w:w="7665" w:type="dxa"/>
            <w:tcBorders>
              <w:top w:val="nil"/>
              <w:left w:val="nil"/>
              <w:bottom w:val="single" w:color="auto" w:sz="4" w:space="0"/>
              <w:right w:val="single" w:color="auto" w:sz="4" w:space="0"/>
            </w:tcBorders>
            <w:shd w:val="clear" w:color="auto" w:fill="auto"/>
            <w:noWrap/>
            <w:vAlign w:val="center"/>
          </w:tcPr>
          <w:p w14:paraId="770951E4">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《建筑施工现场环境与卫生标准》JGJ146-2013</w:t>
            </w:r>
          </w:p>
        </w:tc>
      </w:tr>
      <w:tr w14:paraId="2F8C1BF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3F143ED">
            <w:pPr>
              <w:widowControl/>
              <w:jc w:val="center"/>
              <w:rPr>
                <w:rFonts w:ascii="Calibri" w:hAnsi="Calibri" w:eastAsia="等线" w:cs="Calibri"/>
                <w:color w:val="FF0000"/>
                <w:kern w:val="0"/>
                <w:sz w:val="22"/>
              </w:rPr>
            </w:pPr>
            <w:r>
              <w:rPr>
                <w:rFonts w:ascii="Calibri" w:hAnsi="Calibri" w:eastAsia="等线" w:cs="Calibri"/>
                <w:color w:val="FF0000"/>
                <w:kern w:val="0"/>
                <w:sz w:val="22"/>
              </w:rPr>
              <w:t>21</w:t>
            </w:r>
          </w:p>
        </w:tc>
        <w:tc>
          <w:tcPr>
            <w:tcW w:w="7665" w:type="dxa"/>
            <w:tcBorders>
              <w:top w:val="nil"/>
              <w:left w:val="nil"/>
              <w:bottom w:val="single" w:color="auto" w:sz="4" w:space="0"/>
              <w:right w:val="single" w:color="auto" w:sz="4" w:space="0"/>
            </w:tcBorders>
            <w:shd w:val="clear" w:color="auto" w:fill="auto"/>
            <w:noWrap/>
            <w:vAlign w:val="center"/>
          </w:tcPr>
          <w:p w14:paraId="398E3B51">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《建筑施工模板安全技术规范》JGJ162-2008</w:t>
            </w:r>
          </w:p>
        </w:tc>
      </w:tr>
      <w:tr w14:paraId="08E2AB7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792D428">
            <w:pPr>
              <w:widowControl/>
              <w:jc w:val="center"/>
              <w:rPr>
                <w:rFonts w:ascii="Calibri" w:hAnsi="Calibri" w:eastAsia="等线" w:cs="Calibri"/>
                <w:color w:val="FF0000"/>
                <w:kern w:val="0"/>
                <w:sz w:val="22"/>
              </w:rPr>
            </w:pPr>
            <w:r>
              <w:rPr>
                <w:rFonts w:ascii="Calibri" w:hAnsi="Calibri" w:eastAsia="等线" w:cs="Calibri"/>
                <w:color w:val="FF0000"/>
                <w:kern w:val="0"/>
                <w:sz w:val="22"/>
              </w:rPr>
              <w:t>22</w:t>
            </w:r>
          </w:p>
        </w:tc>
        <w:tc>
          <w:tcPr>
            <w:tcW w:w="7665" w:type="dxa"/>
            <w:tcBorders>
              <w:top w:val="nil"/>
              <w:left w:val="nil"/>
              <w:bottom w:val="single" w:color="auto" w:sz="4" w:space="0"/>
              <w:right w:val="single" w:color="auto" w:sz="4" w:space="0"/>
            </w:tcBorders>
            <w:shd w:val="clear" w:color="auto" w:fill="auto"/>
            <w:noWrap/>
            <w:vAlign w:val="center"/>
          </w:tcPr>
          <w:p w14:paraId="21571F45">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《建筑施工承插型盘扣式钢管支架安全技术规程》JGJ231-2010</w:t>
            </w:r>
          </w:p>
        </w:tc>
      </w:tr>
      <w:tr w14:paraId="569B746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8BB1541">
            <w:pPr>
              <w:widowControl/>
              <w:jc w:val="center"/>
              <w:rPr>
                <w:rFonts w:ascii="Calibri" w:hAnsi="Calibri" w:eastAsia="等线" w:cs="Calibri"/>
                <w:color w:val="FF0000"/>
                <w:kern w:val="0"/>
                <w:sz w:val="22"/>
              </w:rPr>
            </w:pPr>
            <w:r>
              <w:rPr>
                <w:rFonts w:ascii="Calibri" w:hAnsi="Calibri" w:eastAsia="等线" w:cs="Calibri"/>
                <w:color w:val="FF0000"/>
                <w:kern w:val="0"/>
                <w:sz w:val="22"/>
              </w:rPr>
              <w:t>23</w:t>
            </w:r>
          </w:p>
        </w:tc>
        <w:tc>
          <w:tcPr>
            <w:tcW w:w="7665" w:type="dxa"/>
            <w:tcBorders>
              <w:top w:val="nil"/>
              <w:left w:val="nil"/>
              <w:bottom w:val="single" w:color="auto" w:sz="4" w:space="0"/>
              <w:right w:val="single" w:color="auto" w:sz="4" w:space="0"/>
            </w:tcBorders>
            <w:shd w:val="clear" w:color="auto" w:fill="auto"/>
            <w:noWrap/>
            <w:vAlign w:val="center"/>
          </w:tcPr>
          <w:p w14:paraId="3037B718">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《建筑机械使用安全技术规程》JGJ33-2012</w:t>
            </w:r>
          </w:p>
        </w:tc>
      </w:tr>
      <w:tr w14:paraId="569F63C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9BE64EB">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七、</w:t>
            </w:r>
          </w:p>
        </w:tc>
        <w:tc>
          <w:tcPr>
            <w:tcW w:w="7665" w:type="dxa"/>
            <w:tcBorders>
              <w:top w:val="nil"/>
              <w:left w:val="nil"/>
              <w:bottom w:val="single" w:color="auto" w:sz="4" w:space="0"/>
              <w:right w:val="single" w:color="auto" w:sz="4" w:space="0"/>
            </w:tcBorders>
            <w:shd w:val="clear" w:color="auto" w:fill="auto"/>
            <w:noWrap/>
            <w:vAlign w:val="center"/>
          </w:tcPr>
          <w:p w14:paraId="13C6B8E6">
            <w:pPr>
              <w:widowControl/>
              <w:jc w:val="center"/>
              <w:rPr>
                <w:rFonts w:ascii="Calibri" w:hAnsi="Calibri" w:eastAsia="等线" w:cs="Calibri"/>
                <w:b/>
                <w:bCs/>
                <w:color w:val="FF0000"/>
                <w:kern w:val="0"/>
                <w:sz w:val="22"/>
              </w:rPr>
            </w:pPr>
            <w:r>
              <w:rPr>
                <w:rFonts w:hint="eastAsia" w:ascii="Calibri" w:hAnsi="Calibri" w:eastAsia="等线" w:cs="Calibri"/>
                <w:b/>
                <w:bCs/>
                <w:color w:val="FF0000"/>
                <w:kern w:val="0"/>
                <w:sz w:val="22"/>
              </w:rPr>
              <w:t>给排水、</w:t>
            </w:r>
            <w:r>
              <w:rPr>
                <w:rFonts w:ascii="Calibri" w:hAnsi="Calibri" w:eastAsia="等线" w:cs="Calibri"/>
                <w:b/>
                <w:bCs/>
                <w:color w:val="FF0000"/>
                <w:kern w:val="0"/>
                <w:sz w:val="22"/>
              </w:rPr>
              <w:t>暖通类</w:t>
            </w:r>
          </w:p>
        </w:tc>
      </w:tr>
      <w:tr w14:paraId="119490C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4847E52">
            <w:pPr>
              <w:widowControl/>
              <w:jc w:val="center"/>
              <w:rPr>
                <w:rFonts w:ascii="Calibri" w:hAnsi="Calibri" w:eastAsia="等线" w:cs="Calibri"/>
                <w:color w:val="FF0000"/>
                <w:kern w:val="0"/>
                <w:sz w:val="22"/>
              </w:rPr>
            </w:pPr>
            <w:r>
              <w:rPr>
                <w:rFonts w:ascii="Calibri" w:hAnsi="Calibri" w:eastAsia="等线" w:cs="Calibri"/>
                <w:color w:val="FF0000"/>
                <w:kern w:val="0"/>
                <w:sz w:val="22"/>
              </w:rPr>
              <w:t>1</w:t>
            </w:r>
          </w:p>
        </w:tc>
        <w:tc>
          <w:tcPr>
            <w:tcW w:w="7665" w:type="dxa"/>
            <w:tcBorders>
              <w:top w:val="nil"/>
              <w:left w:val="nil"/>
              <w:bottom w:val="single" w:color="auto" w:sz="4" w:space="0"/>
              <w:right w:val="single" w:color="auto" w:sz="4" w:space="0"/>
            </w:tcBorders>
            <w:shd w:val="clear" w:color="auto" w:fill="auto"/>
            <w:noWrap/>
            <w:vAlign w:val="center"/>
          </w:tcPr>
          <w:p w14:paraId="2D75CB76">
            <w:pPr>
              <w:widowControl/>
              <w:jc w:val="center"/>
              <w:rPr>
                <w:rFonts w:ascii="Calibri" w:hAnsi="Calibri" w:eastAsia="等线" w:cs="Calibri"/>
                <w:color w:val="FF0000"/>
                <w:kern w:val="0"/>
                <w:sz w:val="22"/>
              </w:rPr>
            </w:pPr>
            <w:r>
              <w:rPr>
                <w:rFonts w:ascii="Calibri" w:hAnsi="Calibri" w:eastAsia="等线" w:cs="Calibri"/>
                <w:color w:val="FF0000"/>
                <w:kern w:val="0"/>
                <w:sz w:val="22"/>
              </w:rPr>
              <w:t>《室外给水设计标准》GB50013-2018</w:t>
            </w:r>
          </w:p>
        </w:tc>
      </w:tr>
      <w:tr w14:paraId="0378801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A6D0603">
            <w:pPr>
              <w:widowControl/>
              <w:jc w:val="center"/>
              <w:rPr>
                <w:rFonts w:ascii="Calibri" w:hAnsi="Calibri" w:eastAsia="等线" w:cs="Calibri"/>
                <w:color w:val="FF0000"/>
                <w:kern w:val="0"/>
                <w:sz w:val="22"/>
              </w:rPr>
            </w:pPr>
            <w:r>
              <w:rPr>
                <w:rFonts w:ascii="Calibri" w:hAnsi="Calibri" w:eastAsia="等线" w:cs="Calibri"/>
                <w:color w:val="FF0000"/>
                <w:kern w:val="0"/>
                <w:sz w:val="22"/>
              </w:rPr>
              <w:t>2</w:t>
            </w:r>
          </w:p>
        </w:tc>
        <w:tc>
          <w:tcPr>
            <w:tcW w:w="7665" w:type="dxa"/>
            <w:tcBorders>
              <w:top w:val="nil"/>
              <w:left w:val="nil"/>
              <w:bottom w:val="single" w:color="auto" w:sz="4" w:space="0"/>
              <w:right w:val="single" w:color="auto" w:sz="4" w:space="0"/>
            </w:tcBorders>
            <w:shd w:val="clear" w:color="auto" w:fill="auto"/>
            <w:noWrap/>
            <w:vAlign w:val="center"/>
          </w:tcPr>
          <w:p w14:paraId="5883323D">
            <w:pPr>
              <w:widowControl/>
              <w:jc w:val="center"/>
              <w:rPr>
                <w:rFonts w:ascii="Calibri" w:hAnsi="Calibri" w:eastAsia="等线" w:cs="Calibri"/>
                <w:color w:val="FF0000"/>
                <w:kern w:val="0"/>
                <w:sz w:val="22"/>
              </w:rPr>
            </w:pPr>
            <w:r>
              <w:rPr>
                <w:rFonts w:ascii="Calibri" w:hAnsi="Calibri" w:eastAsia="等线" w:cs="Calibri"/>
                <w:color w:val="FF0000"/>
                <w:kern w:val="0"/>
                <w:sz w:val="22"/>
              </w:rPr>
              <w:t>《室外排水设计》GB50014-2006、2016年版</w:t>
            </w:r>
          </w:p>
        </w:tc>
      </w:tr>
      <w:tr w14:paraId="08B8710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95C2561">
            <w:pPr>
              <w:widowControl/>
              <w:jc w:val="center"/>
              <w:rPr>
                <w:rFonts w:ascii="Calibri" w:hAnsi="Calibri" w:eastAsia="等线" w:cs="Calibri"/>
                <w:color w:val="FF0000"/>
                <w:kern w:val="0"/>
                <w:sz w:val="22"/>
              </w:rPr>
            </w:pPr>
            <w:r>
              <w:rPr>
                <w:rFonts w:ascii="Calibri" w:hAnsi="Calibri" w:eastAsia="等线" w:cs="Calibri"/>
                <w:color w:val="FF0000"/>
                <w:kern w:val="0"/>
                <w:sz w:val="22"/>
              </w:rPr>
              <w:t>3</w:t>
            </w:r>
          </w:p>
        </w:tc>
        <w:tc>
          <w:tcPr>
            <w:tcW w:w="7665" w:type="dxa"/>
            <w:tcBorders>
              <w:top w:val="nil"/>
              <w:left w:val="nil"/>
              <w:bottom w:val="single" w:color="auto" w:sz="4" w:space="0"/>
              <w:right w:val="single" w:color="auto" w:sz="4" w:space="0"/>
            </w:tcBorders>
            <w:shd w:val="clear" w:color="auto" w:fill="auto"/>
            <w:noWrap/>
            <w:vAlign w:val="center"/>
          </w:tcPr>
          <w:p w14:paraId="2D8AEC16">
            <w:pPr>
              <w:widowControl/>
              <w:jc w:val="center"/>
              <w:rPr>
                <w:rFonts w:ascii="Calibri" w:hAnsi="Calibri" w:eastAsia="等线" w:cs="Calibri"/>
                <w:color w:val="FF0000"/>
                <w:kern w:val="0"/>
                <w:sz w:val="22"/>
              </w:rPr>
            </w:pPr>
            <w:r>
              <w:rPr>
                <w:rFonts w:ascii="Calibri" w:hAnsi="Calibri" w:eastAsia="等线" w:cs="Calibri"/>
                <w:color w:val="FF0000"/>
                <w:kern w:val="0"/>
                <w:sz w:val="22"/>
              </w:rPr>
              <w:t>《室外给排水和燃气热工程抗震设计规范》GB50032-2003</w:t>
            </w:r>
          </w:p>
        </w:tc>
      </w:tr>
      <w:tr w14:paraId="04567CF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8FA5092">
            <w:pPr>
              <w:widowControl/>
              <w:jc w:val="center"/>
              <w:rPr>
                <w:rFonts w:ascii="Calibri" w:hAnsi="Calibri" w:eastAsia="等线" w:cs="Calibri"/>
                <w:color w:val="FF0000"/>
                <w:kern w:val="0"/>
                <w:sz w:val="22"/>
              </w:rPr>
            </w:pPr>
            <w:r>
              <w:rPr>
                <w:rFonts w:ascii="Calibri" w:hAnsi="Calibri" w:eastAsia="等线" w:cs="Calibri"/>
                <w:color w:val="FF0000"/>
                <w:kern w:val="0"/>
                <w:sz w:val="22"/>
              </w:rPr>
              <w:t>4</w:t>
            </w:r>
          </w:p>
        </w:tc>
        <w:tc>
          <w:tcPr>
            <w:tcW w:w="7665" w:type="dxa"/>
            <w:tcBorders>
              <w:top w:val="nil"/>
              <w:left w:val="nil"/>
              <w:bottom w:val="single" w:color="auto" w:sz="4" w:space="0"/>
              <w:right w:val="single" w:color="auto" w:sz="4" w:space="0"/>
            </w:tcBorders>
            <w:shd w:val="clear" w:color="auto" w:fill="auto"/>
            <w:noWrap/>
            <w:vAlign w:val="center"/>
          </w:tcPr>
          <w:p w14:paraId="5491C920">
            <w:pPr>
              <w:widowControl/>
              <w:jc w:val="center"/>
              <w:rPr>
                <w:rFonts w:ascii="Calibri" w:hAnsi="Calibri" w:eastAsia="等线" w:cs="Calibri"/>
                <w:color w:val="FF0000"/>
                <w:kern w:val="0"/>
                <w:sz w:val="22"/>
              </w:rPr>
            </w:pPr>
            <w:r>
              <w:rPr>
                <w:rFonts w:ascii="Calibri" w:hAnsi="Calibri" w:eastAsia="等线" w:cs="Calibri"/>
                <w:color w:val="FF0000"/>
                <w:kern w:val="0"/>
                <w:sz w:val="22"/>
              </w:rPr>
              <w:t>《工业循环冷却水处理设计规范》GB/T50050-2017</w:t>
            </w:r>
          </w:p>
        </w:tc>
      </w:tr>
      <w:tr w14:paraId="748BBFE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76CA0AE">
            <w:pPr>
              <w:widowControl/>
              <w:jc w:val="center"/>
              <w:rPr>
                <w:rFonts w:ascii="Calibri" w:hAnsi="Calibri" w:eastAsia="等线" w:cs="Calibri"/>
                <w:color w:val="FF0000"/>
                <w:kern w:val="0"/>
                <w:sz w:val="22"/>
              </w:rPr>
            </w:pPr>
            <w:r>
              <w:rPr>
                <w:rFonts w:ascii="Calibri" w:hAnsi="Calibri" w:eastAsia="等线" w:cs="Calibri"/>
                <w:color w:val="FF0000"/>
                <w:kern w:val="0"/>
                <w:sz w:val="22"/>
              </w:rPr>
              <w:t>5</w:t>
            </w:r>
          </w:p>
        </w:tc>
        <w:tc>
          <w:tcPr>
            <w:tcW w:w="7665" w:type="dxa"/>
            <w:tcBorders>
              <w:top w:val="nil"/>
              <w:left w:val="nil"/>
              <w:bottom w:val="single" w:color="auto" w:sz="4" w:space="0"/>
              <w:right w:val="single" w:color="auto" w:sz="4" w:space="0"/>
            </w:tcBorders>
            <w:shd w:val="clear" w:color="auto" w:fill="auto"/>
            <w:noWrap/>
            <w:vAlign w:val="center"/>
          </w:tcPr>
          <w:p w14:paraId="2D4EA703">
            <w:pPr>
              <w:widowControl/>
              <w:jc w:val="center"/>
              <w:rPr>
                <w:rFonts w:ascii="Calibri" w:hAnsi="Calibri" w:eastAsia="等线" w:cs="Calibri"/>
                <w:color w:val="FF0000"/>
                <w:kern w:val="0"/>
                <w:sz w:val="22"/>
              </w:rPr>
            </w:pPr>
            <w:r>
              <w:rPr>
                <w:rFonts w:ascii="Calibri" w:hAnsi="Calibri" w:eastAsia="等线" w:cs="Calibri"/>
                <w:color w:val="FF0000"/>
                <w:kern w:val="0"/>
                <w:sz w:val="22"/>
              </w:rPr>
              <w:t>《喷灌工程技术规范》GB50085-2007</w:t>
            </w:r>
          </w:p>
        </w:tc>
      </w:tr>
      <w:tr w14:paraId="0BCE31E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AA864B2">
            <w:pPr>
              <w:widowControl/>
              <w:jc w:val="center"/>
              <w:rPr>
                <w:rFonts w:ascii="Calibri" w:hAnsi="Calibri" w:eastAsia="等线" w:cs="Calibri"/>
                <w:color w:val="FF0000"/>
                <w:kern w:val="0"/>
                <w:sz w:val="22"/>
              </w:rPr>
            </w:pPr>
            <w:r>
              <w:rPr>
                <w:rFonts w:ascii="Calibri" w:hAnsi="Calibri" w:eastAsia="等线" w:cs="Calibri"/>
                <w:color w:val="FF0000"/>
                <w:kern w:val="0"/>
                <w:sz w:val="22"/>
              </w:rPr>
              <w:t>6</w:t>
            </w:r>
          </w:p>
        </w:tc>
        <w:tc>
          <w:tcPr>
            <w:tcW w:w="7665" w:type="dxa"/>
            <w:tcBorders>
              <w:top w:val="nil"/>
              <w:left w:val="nil"/>
              <w:bottom w:val="single" w:color="auto" w:sz="4" w:space="0"/>
              <w:right w:val="single" w:color="auto" w:sz="4" w:space="0"/>
            </w:tcBorders>
            <w:shd w:val="clear" w:color="auto" w:fill="auto"/>
            <w:noWrap/>
            <w:vAlign w:val="center"/>
          </w:tcPr>
          <w:p w14:paraId="60D95383">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《建筑灭火配置设计规范》GB50140-2005</w:t>
            </w:r>
          </w:p>
        </w:tc>
      </w:tr>
      <w:tr w14:paraId="227C5BD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0BDE47F">
            <w:pPr>
              <w:widowControl/>
              <w:jc w:val="center"/>
              <w:rPr>
                <w:rFonts w:ascii="Calibri" w:hAnsi="Calibri" w:eastAsia="等线" w:cs="Calibri"/>
                <w:color w:val="FF0000"/>
                <w:kern w:val="0"/>
                <w:sz w:val="22"/>
              </w:rPr>
            </w:pPr>
            <w:r>
              <w:rPr>
                <w:rFonts w:ascii="Calibri" w:hAnsi="Calibri" w:eastAsia="等线" w:cs="Calibri"/>
                <w:color w:val="FF0000"/>
                <w:kern w:val="0"/>
                <w:sz w:val="22"/>
              </w:rPr>
              <w:t>7</w:t>
            </w:r>
          </w:p>
        </w:tc>
        <w:tc>
          <w:tcPr>
            <w:tcW w:w="7665" w:type="dxa"/>
            <w:tcBorders>
              <w:top w:val="nil"/>
              <w:left w:val="nil"/>
              <w:bottom w:val="single" w:color="auto" w:sz="4" w:space="0"/>
              <w:right w:val="single" w:color="auto" w:sz="4" w:space="0"/>
            </w:tcBorders>
            <w:shd w:val="clear" w:color="auto" w:fill="auto"/>
            <w:noWrap/>
            <w:vAlign w:val="center"/>
          </w:tcPr>
          <w:p w14:paraId="59ADCB74">
            <w:pPr>
              <w:widowControl/>
              <w:jc w:val="center"/>
              <w:rPr>
                <w:rFonts w:ascii="Calibri" w:hAnsi="Calibri" w:eastAsia="等线" w:cs="Calibri"/>
                <w:color w:val="FF0000"/>
                <w:kern w:val="0"/>
                <w:sz w:val="22"/>
              </w:rPr>
            </w:pPr>
            <w:r>
              <w:rPr>
                <w:rFonts w:ascii="Calibri" w:hAnsi="Calibri" w:eastAsia="等线" w:cs="Calibri"/>
                <w:color w:val="FF0000"/>
                <w:kern w:val="0"/>
                <w:sz w:val="22"/>
              </w:rPr>
              <w:t>《泡沫灭火系统设计规范》GB50151-2010</w:t>
            </w:r>
          </w:p>
        </w:tc>
      </w:tr>
      <w:tr w14:paraId="6E25665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8F14CCC">
            <w:pPr>
              <w:widowControl/>
              <w:jc w:val="center"/>
              <w:rPr>
                <w:rFonts w:ascii="Calibri" w:hAnsi="Calibri" w:eastAsia="等线" w:cs="Calibri"/>
                <w:color w:val="FF0000"/>
                <w:kern w:val="0"/>
                <w:sz w:val="22"/>
              </w:rPr>
            </w:pPr>
            <w:r>
              <w:rPr>
                <w:rFonts w:ascii="Calibri" w:hAnsi="Calibri" w:eastAsia="等线" w:cs="Calibri"/>
                <w:color w:val="FF0000"/>
                <w:kern w:val="0"/>
                <w:sz w:val="22"/>
              </w:rPr>
              <w:t>8</w:t>
            </w:r>
          </w:p>
        </w:tc>
        <w:tc>
          <w:tcPr>
            <w:tcW w:w="7665" w:type="dxa"/>
            <w:tcBorders>
              <w:top w:val="nil"/>
              <w:left w:val="nil"/>
              <w:bottom w:val="single" w:color="auto" w:sz="4" w:space="0"/>
              <w:right w:val="single" w:color="auto" w:sz="4" w:space="0"/>
            </w:tcBorders>
            <w:shd w:val="clear" w:color="auto" w:fill="auto"/>
            <w:noWrap/>
            <w:vAlign w:val="center"/>
          </w:tcPr>
          <w:p w14:paraId="0071F895">
            <w:pPr>
              <w:widowControl/>
              <w:jc w:val="center"/>
              <w:rPr>
                <w:rFonts w:ascii="Calibri" w:hAnsi="Calibri" w:eastAsia="等线" w:cs="Calibri"/>
                <w:color w:val="FF0000"/>
                <w:kern w:val="0"/>
                <w:sz w:val="22"/>
              </w:rPr>
            </w:pPr>
            <w:r>
              <w:rPr>
                <w:rFonts w:ascii="Calibri" w:hAnsi="Calibri" w:eastAsia="等线" w:cs="Calibri"/>
                <w:color w:val="FF0000"/>
                <w:kern w:val="0"/>
                <w:sz w:val="22"/>
              </w:rPr>
              <w:t>《水喷雾灭火系统技术规范》GB50219-2014</w:t>
            </w:r>
          </w:p>
        </w:tc>
      </w:tr>
      <w:tr w14:paraId="3533694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94880E1">
            <w:pPr>
              <w:widowControl/>
              <w:jc w:val="center"/>
              <w:rPr>
                <w:rFonts w:ascii="Calibri" w:hAnsi="Calibri" w:eastAsia="等线" w:cs="Calibri"/>
                <w:color w:val="FF0000"/>
                <w:kern w:val="0"/>
                <w:sz w:val="22"/>
              </w:rPr>
            </w:pPr>
            <w:r>
              <w:rPr>
                <w:rFonts w:ascii="Calibri" w:hAnsi="Calibri" w:eastAsia="等线" w:cs="Calibri"/>
                <w:color w:val="FF0000"/>
                <w:kern w:val="0"/>
                <w:sz w:val="22"/>
              </w:rPr>
              <w:t>9</w:t>
            </w:r>
          </w:p>
        </w:tc>
        <w:tc>
          <w:tcPr>
            <w:tcW w:w="7665" w:type="dxa"/>
            <w:tcBorders>
              <w:top w:val="nil"/>
              <w:left w:val="nil"/>
              <w:bottom w:val="single" w:color="auto" w:sz="4" w:space="0"/>
              <w:right w:val="single" w:color="auto" w:sz="4" w:space="0"/>
            </w:tcBorders>
            <w:shd w:val="clear" w:color="auto" w:fill="auto"/>
            <w:noWrap/>
            <w:vAlign w:val="center"/>
          </w:tcPr>
          <w:p w14:paraId="3FB7574B">
            <w:pPr>
              <w:widowControl/>
              <w:jc w:val="center"/>
              <w:rPr>
                <w:rFonts w:ascii="Calibri" w:hAnsi="Calibri" w:eastAsia="等线" w:cs="Calibri"/>
                <w:color w:val="FF0000"/>
                <w:kern w:val="0"/>
                <w:sz w:val="22"/>
              </w:rPr>
            </w:pPr>
            <w:r>
              <w:rPr>
                <w:rFonts w:ascii="Calibri" w:hAnsi="Calibri" w:eastAsia="等线" w:cs="Calibri"/>
                <w:color w:val="FF0000"/>
                <w:kern w:val="0"/>
                <w:sz w:val="22"/>
              </w:rPr>
              <w:t>《自动喷水灭火系统施工及验收规范》GB50261-2017</w:t>
            </w:r>
          </w:p>
        </w:tc>
      </w:tr>
      <w:tr w14:paraId="080D04E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105B5A9">
            <w:pPr>
              <w:widowControl/>
              <w:jc w:val="center"/>
              <w:rPr>
                <w:rFonts w:ascii="Calibri" w:hAnsi="Calibri" w:eastAsia="等线" w:cs="Calibri"/>
                <w:color w:val="FF0000"/>
                <w:kern w:val="0"/>
                <w:sz w:val="22"/>
              </w:rPr>
            </w:pPr>
            <w:r>
              <w:rPr>
                <w:rFonts w:ascii="Calibri" w:hAnsi="Calibri" w:eastAsia="等线" w:cs="Calibri"/>
                <w:color w:val="FF0000"/>
                <w:kern w:val="0"/>
                <w:sz w:val="22"/>
              </w:rPr>
              <w:t>10</w:t>
            </w:r>
          </w:p>
        </w:tc>
        <w:tc>
          <w:tcPr>
            <w:tcW w:w="7665" w:type="dxa"/>
            <w:tcBorders>
              <w:top w:val="nil"/>
              <w:left w:val="nil"/>
              <w:bottom w:val="single" w:color="auto" w:sz="4" w:space="0"/>
              <w:right w:val="single" w:color="auto" w:sz="4" w:space="0"/>
            </w:tcBorders>
            <w:shd w:val="clear" w:color="auto" w:fill="auto"/>
            <w:noWrap/>
            <w:vAlign w:val="center"/>
          </w:tcPr>
          <w:p w14:paraId="5B634A2A">
            <w:pPr>
              <w:widowControl/>
              <w:jc w:val="center"/>
              <w:rPr>
                <w:rFonts w:ascii="Calibri" w:hAnsi="Calibri" w:eastAsia="等线" w:cs="Calibri"/>
                <w:color w:val="FF0000"/>
                <w:kern w:val="0"/>
                <w:sz w:val="22"/>
              </w:rPr>
            </w:pPr>
            <w:r>
              <w:rPr>
                <w:rFonts w:ascii="Calibri" w:hAnsi="Calibri" w:eastAsia="等线" w:cs="Calibri"/>
                <w:color w:val="FF0000"/>
                <w:kern w:val="0"/>
                <w:sz w:val="22"/>
              </w:rPr>
              <w:t>《城镇污水再生利用工程设计规范》GB50335-2016</w:t>
            </w:r>
          </w:p>
        </w:tc>
      </w:tr>
      <w:tr w14:paraId="728B76E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0A14926">
            <w:pPr>
              <w:widowControl/>
              <w:jc w:val="center"/>
              <w:rPr>
                <w:rFonts w:ascii="Calibri" w:hAnsi="Calibri" w:eastAsia="等线" w:cs="Calibri"/>
                <w:color w:val="FF0000"/>
                <w:kern w:val="0"/>
                <w:sz w:val="22"/>
              </w:rPr>
            </w:pPr>
            <w:r>
              <w:rPr>
                <w:rFonts w:ascii="Calibri" w:hAnsi="Calibri" w:eastAsia="等线" w:cs="Calibri"/>
                <w:color w:val="FF0000"/>
                <w:kern w:val="0"/>
                <w:sz w:val="22"/>
              </w:rPr>
              <w:t>11</w:t>
            </w:r>
          </w:p>
        </w:tc>
        <w:tc>
          <w:tcPr>
            <w:tcW w:w="7665" w:type="dxa"/>
            <w:tcBorders>
              <w:top w:val="nil"/>
              <w:left w:val="nil"/>
              <w:bottom w:val="single" w:color="auto" w:sz="4" w:space="0"/>
              <w:right w:val="single" w:color="auto" w:sz="4" w:space="0"/>
            </w:tcBorders>
            <w:shd w:val="clear" w:color="auto" w:fill="auto"/>
            <w:noWrap/>
            <w:vAlign w:val="center"/>
          </w:tcPr>
          <w:p w14:paraId="329D4E4E">
            <w:pPr>
              <w:widowControl/>
              <w:jc w:val="center"/>
              <w:rPr>
                <w:rFonts w:ascii="Calibri" w:hAnsi="Calibri" w:eastAsia="等线" w:cs="Calibri"/>
                <w:color w:val="FF0000"/>
                <w:kern w:val="0"/>
                <w:sz w:val="22"/>
              </w:rPr>
            </w:pPr>
            <w:r>
              <w:rPr>
                <w:rFonts w:ascii="Calibri" w:hAnsi="Calibri" w:eastAsia="等线" w:cs="Calibri"/>
                <w:color w:val="FF0000"/>
                <w:kern w:val="0"/>
                <w:sz w:val="22"/>
              </w:rPr>
              <w:t>《建筑中水设计标准》GB50336-2018</w:t>
            </w:r>
          </w:p>
        </w:tc>
      </w:tr>
      <w:tr w14:paraId="399B9FA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AE9C1B9">
            <w:pPr>
              <w:widowControl/>
              <w:jc w:val="center"/>
              <w:rPr>
                <w:rFonts w:ascii="Calibri" w:hAnsi="Calibri" w:eastAsia="等线" w:cs="Calibri"/>
                <w:color w:val="FF0000"/>
                <w:kern w:val="0"/>
                <w:sz w:val="22"/>
              </w:rPr>
            </w:pPr>
            <w:r>
              <w:rPr>
                <w:rFonts w:ascii="Calibri" w:hAnsi="Calibri" w:eastAsia="等线" w:cs="Calibri"/>
                <w:color w:val="FF0000"/>
                <w:kern w:val="0"/>
                <w:sz w:val="22"/>
              </w:rPr>
              <w:t>12</w:t>
            </w:r>
          </w:p>
        </w:tc>
        <w:tc>
          <w:tcPr>
            <w:tcW w:w="7665" w:type="dxa"/>
            <w:tcBorders>
              <w:top w:val="nil"/>
              <w:left w:val="nil"/>
              <w:bottom w:val="single" w:color="auto" w:sz="4" w:space="0"/>
              <w:right w:val="single" w:color="auto" w:sz="4" w:space="0"/>
            </w:tcBorders>
            <w:shd w:val="clear" w:color="auto" w:fill="auto"/>
            <w:noWrap/>
            <w:vAlign w:val="center"/>
          </w:tcPr>
          <w:p w14:paraId="7400AB31">
            <w:pPr>
              <w:widowControl/>
              <w:jc w:val="center"/>
              <w:rPr>
                <w:rFonts w:ascii="Calibri" w:hAnsi="Calibri" w:eastAsia="等线" w:cs="Calibri"/>
                <w:color w:val="FF0000"/>
                <w:kern w:val="0"/>
                <w:sz w:val="22"/>
              </w:rPr>
            </w:pPr>
            <w:r>
              <w:rPr>
                <w:rFonts w:ascii="Calibri" w:hAnsi="Calibri" w:eastAsia="等线" w:cs="Calibri"/>
                <w:color w:val="FF0000"/>
                <w:kern w:val="0"/>
                <w:sz w:val="22"/>
              </w:rPr>
              <w:t>《干粉灭火系统设计规范》GB50347-2004</w:t>
            </w:r>
          </w:p>
        </w:tc>
      </w:tr>
      <w:tr w14:paraId="639CEB8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47B6E54">
            <w:pPr>
              <w:widowControl/>
              <w:jc w:val="center"/>
              <w:rPr>
                <w:rFonts w:ascii="Calibri" w:hAnsi="Calibri" w:eastAsia="等线" w:cs="Calibri"/>
                <w:color w:val="FF0000"/>
                <w:kern w:val="0"/>
                <w:sz w:val="22"/>
              </w:rPr>
            </w:pPr>
            <w:r>
              <w:rPr>
                <w:rFonts w:ascii="Calibri" w:hAnsi="Calibri" w:eastAsia="等线" w:cs="Calibri"/>
                <w:color w:val="FF0000"/>
                <w:kern w:val="0"/>
                <w:sz w:val="22"/>
              </w:rPr>
              <w:t>13</w:t>
            </w:r>
          </w:p>
        </w:tc>
        <w:tc>
          <w:tcPr>
            <w:tcW w:w="7665" w:type="dxa"/>
            <w:tcBorders>
              <w:top w:val="nil"/>
              <w:left w:val="nil"/>
              <w:bottom w:val="single" w:color="auto" w:sz="4" w:space="0"/>
              <w:right w:val="single" w:color="auto" w:sz="4" w:space="0"/>
            </w:tcBorders>
            <w:shd w:val="clear" w:color="auto" w:fill="auto"/>
            <w:noWrap/>
            <w:vAlign w:val="center"/>
          </w:tcPr>
          <w:p w14:paraId="5D5D94E6">
            <w:pPr>
              <w:widowControl/>
              <w:jc w:val="center"/>
              <w:rPr>
                <w:rFonts w:ascii="Calibri" w:hAnsi="Calibri" w:eastAsia="等线" w:cs="Calibri"/>
                <w:color w:val="FF0000"/>
                <w:kern w:val="0"/>
                <w:sz w:val="22"/>
              </w:rPr>
            </w:pPr>
            <w:r>
              <w:rPr>
                <w:rFonts w:ascii="Calibri" w:hAnsi="Calibri" w:eastAsia="等线" w:cs="Calibri"/>
                <w:color w:val="FF0000"/>
                <w:kern w:val="0"/>
                <w:sz w:val="22"/>
              </w:rPr>
              <w:t>《民用建筑太阳能热水系统应用技术标准》GB50364-2018</w:t>
            </w:r>
          </w:p>
        </w:tc>
      </w:tr>
      <w:tr w14:paraId="2A450BD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BCA3D36">
            <w:pPr>
              <w:widowControl/>
              <w:jc w:val="center"/>
              <w:rPr>
                <w:rFonts w:ascii="Calibri" w:hAnsi="Calibri" w:eastAsia="等线" w:cs="Calibri"/>
                <w:color w:val="FF0000"/>
                <w:kern w:val="0"/>
                <w:sz w:val="22"/>
              </w:rPr>
            </w:pPr>
            <w:r>
              <w:rPr>
                <w:rFonts w:ascii="Calibri" w:hAnsi="Calibri" w:eastAsia="等线" w:cs="Calibri"/>
                <w:color w:val="FF0000"/>
                <w:kern w:val="0"/>
                <w:sz w:val="22"/>
              </w:rPr>
              <w:t>14</w:t>
            </w:r>
          </w:p>
        </w:tc>
        <w:tc>
          <w:tcPr>
            <w:tcW w:w="7665" w:type="dxa"/>
            <w:tcBorders>
              <w:top w:val="nil"/>
              <w:left w:val="nil"/>
              <w:bottom w:val="single" w:color="auto" w:sz="4" w:space="0"/>
              <w:right w:val="single" w:color="auto" w:sz="4" w:space="0"/>
            </w:tcBorders>
            <w:shd w:val="clear" w:color="auto" w:fill="auto"/>
            <w:noWrap/>
            <w:vAlign w:val="center"/>
          </w:tcPr>
          <w:p w14:paraId="2BD33207">
            <w:pPr>
              <w:widowControl/>
              <w:jc w:val="center"/>
              <w:rPr>
                <w:rFonts w:ascii="Calibri" w:hAnsi="Calibri" w:eastAsia="等线" w:cs="Calibri"/>
                <w:color w:val="FF0000"/>
                <w:kern w:val="0"/>
                <w:sz w:val="22"/>
              </w:rPr>
            </w:pPr>
            <w:r>
              <w:rPr>
                <w:rFonts w:ascii="Calibri" w:hAnsi="Calibri" w:eastAsia="等线" w:cs="Calibri"/>
                <w:color w:val="FF0000"/>
                <w:kern w:val="0"/>
                <w:sz w:val="22"/>
              </w:rPr>
              <w:t>《住宅建筑规范》GB50368-2005</w:t>
            </w:r>
          </w:p>
        </w:tc>
      </w:tr>
      <w:tr w14:paraId="130C5E7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9ADFBD1">
            <w:pPr>
              <w:widowControl/>
              <w:jc w:val="center"/>
              <w:rPr>
                <w:rFonts w:ascii="Calibri" w:hAnsi="Calibri" w:eastAsia="等线" w:cs="Calibri"/>
                <w:color w:val="FF0000"/>
                <w:kern w:val="0"/>
                <w:sz w:val="22"/>
              </w:rPr>
            </w:pPr>
            <w:r>
              <w:rPr>
                <w:rFonts w:ascii="Calibri" w:hAnsi="Calibri" w:eastAsia="等线" w:cs="Calibri"/>
                <w:color w:val="FF0000"/>
                <w:kern w:val="0"/>
                <w:sz w:val="22"/>
              </w:rPr>
              <w:t>15</w:t>
            </w:r>
          </w:p>
        </w:tc>
        <w:tc>
          <w:tcPr>
            <w:tcW w:w="7665" w:type="dxa"/>
            <w:tcBorders>
              <w:top w:val="nil"/>
              <w:left w:val="nil"/>
              <w:bottom w:val="single" w:color="auto" w:sz="4" w:space="0"/>
              <w:right w:val="single" w:color="auto" w:sz="4" w:space="0"/>
            </w:tcBorders>
            <w:shd w:val="clear" w:color="auto" w:fill="auto"/>
            <w:noWrap/>
            <w:vAlign w:val="center"/>
          </w:tcPr>
          <w:p w14:paraId="44C0A708">
            <w:pPr>
              <w:widowControl/>
              <w:jc w:val="center"/>
              <w:rPr>
                <w:rFonts w:ascii="Calibri" w:hAnsi="Calibri" w:eastAsia="等线" w:cs="Calibri"/>
                <w:color w:val="FF0000"/>
                <w:kern w:val="0"/>
                <w:sz w:val="22"/>
              </w:rPr>
            </w:pPr>
            <w:r>
              <w:rPr>
                <w:rFonts w:ascii="Calibri" w:hAnsi="Calibri" w:eastAsia="等线" w:cs="Calibri"/>
                <w:color w:val="FF0000"/>
                <w:kern w:val="0"/>
                <w:sz w:val="22"/>
              </w:rPr>
              <w:t>《建筑与小区雨水控制与利用工程技术规范》GB50400-2016</w:t>
            </w:r>
          </w:p>
        </w:tc>
      </w:tr>
      <w:tr w14:paraId="3FEF65A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D36DDA8">
            <w:pPr>
              <w:widowControl/>
              <w:jc w:val="center"/>
              <w:rPr>
                <w:rFonts w:ascii="Calibri" w:hAnsi="Calibri" w:eastAsia="等线" w:cs="Calibri"/>
                <w:color w:val="FF0000"/>
                <w:kern w:val="0"/>
                <w:sz w:val="22"/>
              </w:rPr>
            </w:pPr>
            <w:r>
              <w:rPr>
                <w:rFonts w:ascii="Calibri" w:hAnsi="Calibri" w:eastAsia="等线" w:cs="Calibri"/>
                <w:color w:val="FF0000"/>
                <w:kern w:val="0"/>
                <w:sz w:val="22"/>
              </w:rPr>
              <w:t>16</w:t>
            </w:r>
          </w:p>
        </w:tc>
        <w:tc>
          <w:tcPr>
            <w:tcW w:w="7665" w:type="dxa"/>
            <w:tcBorders>
              <w:top w:val="nil"/>
              <w:left w:val="nil"/>
              <w:bottom w:val="single" w:color="auto" w:sz="4" w:space="0"/>
              <w:right w:val="single" w:color="auto" w:sz="4" w:space="0"/>
            </w:tcBorders>
            <w:shd w:val="clear" w:color="auto" w:fill="auto"/>
            <w:noWrap/>
            <w:vAlign w:val="center"/>
          </w:tcPr>
          <w:p w14:paraId="084AF81C">
            <w:pPr>
              <w:widowControl/>
              <w:jc w:val="center"/>
              <w:rPr>
                <w:rFonts w:ascii="Calibri" w:hAnsi="Calibri" w:eastAsia="等线" w:cs="Calibri"/>
                <w:color w:val="FF0000"/>
                <w:kern w:val="0"/>
                <w:sz w:val="22"/>
              </w:rPr>
            </w:pPr>
            <w:r>
              <w:rPr>
                <w:rFonts w:ascii="Calibri" w:hAnsi="Calibri" w:eastAsia="等线" w:cs="Calibri"/>
                <w:color w:val="FF0000"/>
                <w:kern w:val="0"/>
                <w:sz w:val="22"/>
              </w:rPr>
              <w:t>《城市绿地设计规范》GB50420-2007(2016年版)</w:t>
            </w:r>
          </w:p>
        </w:tc>
      </w:tr>
      <w:tr w14:paraId="61C1C6D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0045D7D">
            <w:pPr>
              <w:widowControl/>
              <w:jc w:val="center"/>
              <w:rPr>
                <w:rFonts w:ascii="Calibri" w:hAnsi="Calibri" w:eastAsia="等线" w:cs="Calibri"/>
                <w:color w:val="FF0000"/>
                <w:kern w:val="0"/>
                <w:sz w:val="22"/>
              </w:rPr>
            </w:pPr>
            <w:r>
              <w:rPr>
                <w:rFonts w:ascii="Calibri" w:hAnsi="Calibri" w:eastAsia="等线" w:cs="Calibri"/>
                <w:color w:val="FF0000"/>
                <w:kern w:val="0"/>
                <w:sz w:val="22"/>
              </w:rPr>
              <w:t>17</w:t>
            </w:r>
          </w:p>
        </w:tc>
        <w:tc>
          <w:tcPr>
            <w:tcW w:w="7665" w:type="dxa"/>
            <w:tcBorders>
              <w:top w:val="nil"/>
              <w:left w:val="nil"/>
              <w:bottom w:val="single" w:color="auto" w:sz="4" w:space="0"/>
              <w:right w:val="single" w:color="auto" w:sz="4" w:space="0"/>
            </w:tcBorders>
            <w:shd w:val="clear" w:color="auto" w:fill="auto"/>
            <w:noWrap/>
            <w:vAlign w:val="center"/>
          </w:tcPr>
          <w:p w14:paraId="08B6F762">
            <w:pPr>
              <w:widowControl/>
              <w:jc w:val="center"/>
              <w:rPr>
                <w:rFonts w:ascii="Calibri" w:hAnsi="Calibri" w:eastAsia="等线" w:cs="Calibri"/>
                <w:color w:val="FF0000"/>
                <w:kern w:val="0"/>
                <w:sz w:val="22"/>
              </w:rPr>
            </w:pPr>
            <w:r>
              <w:rPr>
                <w:rFonts w:ascii="Calibri" w:hAnsi="Calibri" w:eastAsia="等线" w:cs="Calibri"/>
                <w:color w:val="FF0000"/>
                <w:kern w:val="0"/>
                <w:sz w:val="22"/>
              </w:rPr>
              <w:t>《城镇给水排水技术规范》GB50788-2012</w:t>
            </w:r>
          </w:p>
        </w:tc>
      </w:tr>
      <w:tr w14:paraId="4091E73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8B2EAC6">
            <w:pPr>
              <w:widowControl/>
              <w:jc w:val="center"/>
              <w:rPr>
                <w:rFonts w:ascii="Calibri" w:hAnsi="Calibri" w:eastAsia="等线" w:cs="Calibri"/>
                <w:color w:val="FF0000"/>
                <w:kern w:val="0"/>
                <w:sz w:val="22"/>
              </w:rPr>
            </w:pPr>
            <w:r>
              <w:rPr>
                <w:rFonts w:ascii="Calibri" w:hAnsi="Calibri" w:eastAsia="等线" w:cs="Calibri"/>
                <w:color w:val="FF0000"/>
                <w:kern w:val="0"/>
                <w:sz w:val="22"/>
              </w:rPr>
              <w:t>18</w:t>
            </w:r>
          </w:p>
        </w:tc>
        <w:tc>
          <w:tcPr>
            <w:tcW w:w="7665" w:type="dxa"/>
            <w:tcBorders>
              <w:top w:val="nil"/>
              <w:left w:val="nil"/>
              <w:bottom w:val="single" w:color="auto" w:sz="4" w:space="0"/>
              <w:right w:val="single" w:color="auto" w:sz="4" w:space="0"/>
            </w:tcBorders>
            <w:shd w:val="clear" w:color="auto" w:fill="auto"/>
            <w:noWrap/>
            <w:vAlign w:val="center"/>
          </w:tcPr>
          <w:p w14:paraId="09B9BD33">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《建筑机电工程抗震设计规范》GB50981-2014</w:t>
            </w:r>
          </w:p>
        </w:tc>
      </w:tr>
      <w:tr w14:paraId="4BA3582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BB4576E">
            <w:pPr>
              <w:widowControl/>
              <w:jc w:val="center"/>
              <w:rPr>
                <w:rFonts w:ascii="Calibri" w:hAnsi="Calibri" w:eastAsia="等线" w:cs="Calibri"/>
                <w:color w:val="FF0000"/>
                <w:kern w:val="0"/>
                <w:sz w:val="22"/>
              </w:rPr>
            </w:pPr>
            <w:r>
              <w:rPr>
                <w:rFonts w:ascii="Calibri" w:hAnsi="Calibri" w:eastAsia="等线" w:cs="Calibri"/>
                <w:color w:val="FF0000"/>
                <w:kern w:val="0"/>
                <w:sz w:val="22"/>
              </w:rPr>
              <w:t>19</w:t>
            </w:r>
          </w:p>
        </w:tc>
        <w:tc>
          <w:tcPr>
            <w:tcW w:w="7665" w:type="dxa"/>
            <w:tcBorders>
              <w:top w:val="nil"/>
              <w:left w:val="nil"/>
              <w:bottom w:val="single" w:color="auto" w:sz="4" w:space="0"/>
              <w:right w:val="single" w:color="auto" w:sz="4" w:space="0"/>
            </w:tcBorders>
            <w:shd w:val="clear" w:color="auto" w:fill="auto"/>
            <w:noWrap/>
            <w:vAlign w:val="center"/>
          </w:tcPr>
          <w:p w14:paraId="60F5EC7A">
            <w:pPr>
              <w:widowControl/>
              <w:jc w:val="center"/>
              <w:rPr>
                <w:rFonts w:ascii="Calibri" w:hAnsi="Calibri" w:eastAsia="等线" w:cs="Calibri"/>
                <w:color w:val="FF0000"/>
                <w:kern w:val="0"/>
                <w:sz w:val="22"/>
              </w:rPr>
            </w:pPr>
            <w:r>
              <w:rPr>
                <w:rFonts w:ascii="Calibri" w:hAnsi="Calibri" w:eastAsia="等线" w:cs="Calibri"/>
                <w:color w:val="FF0000"/>
                <w:kern w:val="0"/>
                <w:sz w:val="22"/>
              </w:rPr>
              <w:t>《体育建筑设计规范》JGJ31-2017</w:t>
            </w:r>
          </w:p>
        </w:tc>
      </w:tr>
      <w:tr w14:paraId="3F0D897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98EC4CB">
            <w:pPr>
              <w:widowControl/>
              <w:jc w:val="center"/>
              <w:rPr>
                <w:rFonts w:ascii="Calibri" w:hAnsi="Calibri" w:eastAsia="等线" w:cs="Calibri"/>
                <w:color w:val="FF0000"/>
                <w:kern w:val="0"/>
                <w:sz w:val="22"/>
              </w:rPr>
            </w:pPr>
            <w:r>
              <w:rPr>
                <w:rFonts w:ascii="Calibri" w:hAnsi="Calibri" w:eastAsia="等线" w:cs="Calibri"/>
                <w:color w:val="FF0000"/>
                <w:kern w:val="0"/>
                <w:sz w:val="22"/>
              </w:rPr>
              <w:t>20</w:t>
            </w:r>
          </w:p>
        </w:tc>
        <w:tc>
          <w:tcPr>
            <w:tcW w:w="7665" w:type="dxa"/>
            <w:tcBorders>
              <w:top w:val="nil"/>
              <w:left w:val="nil"/>
              <w:bottom w:val="single" w:color="auto" w:sz="4" w:space="0"/>
              <w:right w:val="single" w:color="auto" w:sz="4" w:space="0"/>
            </w:tcBorders>
            <w:shd w:val="clear" w:color="auto" w:fill="auto"/>
            <w:noWrap/>
            <w:vAlign w:val="center"/>
          </w:tcPr>
          <w:p w14:paraId="0D7A0E65">
            <w:pPr>
              <w:widowControl/>
              <w:jc w:val="center"/>
              <w:rPr>
                <w:rFonts w:ascii="Calibri" w:hAnsi="Calibri" w:eastAsia="等线" w:cs="Calibri"/>
                <w:color w:val="FF0000"/>
                <w:kern w:val="0"/>
                <w:sz w:val="22"/>
              </w:rPr>
            </w:pPr>
            <w:r>
              <w:rPr>
                <w:rFonts w:ascii="Calibri" w:hAnsi="Calibri" w:eastAsia="等线" w:cs="Calibri"/>
                <w:color w:val="FF0000"/>
                <w:kern w:val="0"/>
                <w:sz w:val="22"/>
              </w:rPr>
              <w:t>《种植屋面工程技术规范》JGJ155-2013</w:t>
            </w:r>
          </w:p>
        </w:tc>
      </w:tr>
      <w:tr w14:paraId="1C61364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BE71713">
            <w:pPr>
              <w:widowControl/>
              <w:jc w:val="center"/>
              <w:rPr>
                <w:rFonts w:ascii="Calibri" w:hAnsi="Calibri" w:eastAsia="等线" w:cs="Calibri"/>
                <w:color w:val="FF0000"/>
                <w:kern w:val="0"/>
                <w:sz w:val="22"/>
              </w:rPr>
            </w:pPr>
            <w:r>
              <w:rPr>
                <w:rFonts w:ascii="Calibri" w:hAnsi="Calibri" w:eastAsia="等线" w:cs="Calibri"/>
                <w:color w:val="FF0000"/>
                <w:kern w:val="0"/>
                <w:sz w:val="22"/>
              </w:rPr>
              <w:t>21</w:t>
            </w:r>
          </w:p>
        </w:tc>
        <w:tc>
          <w:tcPr>
            <w:tcW w:w="7665" w:type="dxa"/>
            <w:tcBorders>
              <w:top w:val="nil"/>
              <w:left w:val="nil"/>
              <w:bottom w:val="single" w:color="auto" w:sz="4" w:space="0"/>
              <w:right w:val="single" w:color="auto" w:sz="4" w:space="0"/>
            </w:tcBorders>
            <w:shd w:val="clear" w:color="auto" w:fill="auto"/>
            <w:noWrap/>
            <w:vAlign w:val="center"/>
          </w:tcPr>
          <w:p w14:paraId="229F637F">
            <w:pPr>
              <w:widowControl/>
              <w:jc w:val="center"/>
              <w:rPr>
                <w:rFonts w:ascii="Calibri" w:hAnsi="Calibri" w:eastAsia="等线" w:cs="Calibri"/>
                <w:color w:val="FF0000"/>
                <w:kern w:val="0"/>
                <w:sz w:val="22"/>
              </w:rPr>
            </w:pPr>
            <w:r>
              <w:rPr>
                <w:rFonts w:ascii="Calibri" w:hAnsi="Calibri" w:eastAsia="等线" w:cs="Calibri"/>
                <w:color w:val="FF0000"/>
                <w:kern w:val="0"/>
                <w:sz w:val="22"/>
              </w:rPr>
              <w:t>《建筑与小区管道直饮水系统技术规程》CJJ110-2017</w:t>
            </w:r>
          </w:p>
        </w:tc>
      </w:tr>
      <w:tr w14:paraId="6B1685A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E5864CF">
            <w:pPr>
              <w:widowControl/>
              <w:jc w:val="center"/>
              <w:rPr>
                <w:rFonts w:ascii="Calibri" w:hAnsi="Calibri" w:eastAsia="等线" w:cs="Calibri"/>
                <w:color w:val="FF0000"/>
                <w:kern w:val="0"/>
                <w:sz w:val="22"/>
              </w:rPr>
            </w:pPr>
            <w:r>
              <w:rPr>
                <w:rFonts w:ascii="Calibri" w:hAnsi="Calibri" w:eastAsia="等线" w:cs="Calibri"/>
                <w:color w:val="FF0000"/>
                <w:kern w:val="0"/>
                <w:sz w:val="22"/>
              </w:rPr>
              <w:t>22</w:t>
            </w:r>
          </w:p>
        </w:tc>
        <w:tc>
          <w:tcPr>
            <w:tcW w:w="7665" w:type="dxa"/>
            <w:tcBorders>
              <w:top w:val="nil"/>
              <w:left w:val="nil"/>
              <w:bottom w:val="single" w:color="auto" w:sz="4" w:space="0"/>
              <w:right w:val="single" w:color="auto" w:sz="4" w:space="0"/>
            </w:tcBorders>
            <w:shd w:val="clear" w:color="auto" w:fill="auto"/>
            <w:noWrap/>
            <w:vAlign w:val="center"/>
          </w:tcPr>
          <w:p w14:paraId="2C3DD4B9">
            <w:pPr>
              <w:widowControl/>
              <w:jc w:val="center"/>
              <w:rPr>
                <w:rFonts w:ascii="Calibri" w:hAnsi="Calibri" w:eastAsia="等线" w:cs="Calibri"/>
                <w:color w:val="FF0000"/>
                <w:kern w:val="0"/>
                <w:sz w:val="22"/>
              </w:rPr>
            </w:pPr>
            <w:r>
              <w:rPr>
                <w:rFonts w:ascii="Calibri" w:hAnsi="Calibri" w:eastAsia="等线" w:cs="Calibri"/>
                <w:color w:val="FF0000"/>
                <w:kern w:val="0"/>
                <w:sz w:val="22"/>
              </w:rPr>
              <w:t>《游泳池给水排水工程设计规范》CJJ122-2017</w:t>
            </w:r>
          </w:p>
        </w:tc>
      </w:tr>
      <w:tr w14:paraId="1D0BDB5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9BB5316">
            <w:pPr>
              <w:widowControl/>
              <w:jc w:val="center"/>
              <w:rPr>
                <w:rFonts w:ascii="Calibri" w:hAnsi="Calibri" w:eastAsia="等线" w:cs="Calibri"/>
                <w:color w:val="FF0000"/>
                <w:kern w:val="0"/>
                <w:sz w:val="22"/>
              </w:rPr>
            </w:pPr>
            <w:r>
              <w:rPr>
                <w:rFonts w:ascii="Calibri" w:hAnsi="Calibri" w:eastAsia="等线" w:cs="Calibri"/>
                <w:color w:val="FF0000"/>
                <w:kern w:val="0"/>
                <w:sz w:val="22"/>
              </w:rPr>
              <w:t>23</w:t>
            </w:r>
          </w:p>
        </w:tc>
        <w:tc>
          <w:tcPr>
            <w:tcW w:w="7665" w:type="dxa"/>
            <w:tcBorders>
              <w:top w:val="nil"/>
              <w:left w:val="nil"/>
              <w:bottom w:val="single" w:color="auto" w:sz="4" w:space="0"/>
              <w:right w:val="single" w:color="auto" w:sz="4" w:space="0"/>
            </w:tcBorders>
            <w:shd w:val="clear" w:color="auto" w:fill="auto"/>
            <w:noWrap/>
            <w:vAlign w:val="center"/>
          </w:tcPr>
          <w:p w14:paraId="6F6CC4BC">
            <w:pPr>
              <w:widowControl/>
              <w:jc w:val="center"/>
              <w:rPr>
                <w:rFonts w:ascii="Calibri" w:hAnsi="Calibri" w:eastAsia="等线" w:cs="Calibri"/>
                <w:color w:val="FF0000"/>
                <w:kern w:val="0"/>
                <w:sz w:val="22"/>
              </w:rPr>
            </w:pPr>
            <w:r>
              <w:rPr>
                <w:rFonts w:ascii="Calibri" w:hAnsi="Calibri" w:eastAsia="等线" w:cs="Calibri"/>
                <w:color w:val="FF0000"/>
                <w:kern w:val="0"/>
                <w:sz w:val="22"/>
              </w:rPr>
              <w:t>《二次供水工程技术规范》CJJ140-2010</w:t>
            </w:r>
          </w:p>
        </w:tc>
      </w:tr>
      <w:tr w14:paraId="043BFA1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2FF5DDA">
            <w:pPr>
              <w:widowControl/>
              <w:jc w:val="center"/>
              <w:rPr>
                <w:rFonts w:ascii="Calibri" w:hAnsi="Calibri" w:eastAsia="等线" w:cs="Calibri"/>
                <w:color w:val="FF0000"/>
                <w:kern w:val="0"/>
                <w:sz w:val="22"/>
              </w:rPr>
            </w:pPr>
            <w:r>
              <w:rPr>
                <w:rFonts w:ascii="Calibri" w:hAnsi="Calibri" w:eastAsia="等线" w:cs="Calibri"/>
                <w:color w:val="FF0000"/>
                <w:kern w:val="0"/>
                <w:sz w:val="22"/>
              </w:rPr>
              <w:t>24</w:t>
            </w:r>
          </w:p>
        </w:tc>
        <w:tc>
          <w:tcPr>
            <w:tcW w:w="7665" w:type="dxa"/>
            <w:tcBorders>
              <w:top w:val="nil"/>
              <w:left w:val="nil"/>
              <w:bottom w:val="single" w:color="auto" w:sz="4" w:space="0"/>
              <w:right w:val="single" w:color="auto" w:sz="4" w:space="0"/>
            </w:tcBorders>
            <w:shd w:val="clear" w:color="auto" w:fill="auto"/>
            <w:noWrap/>
            <w:vAlign w:val="center"/>
          </w:tcPr>
          <w:p w14:paraId="4173F595">
            <w:pPr>
              <w:widowControl/>
              <w:jc w:val="center"/>
              <w:rPr>
                <w:rFonts w:ascii="Calibri" w:hAnsi="Calibri" w:eastAsia="等线" w:cs="Calibri"/>
                <w:color w:val="FF0000"/>
                <w:kern w:val="0"/>
                <w:sz w:val="22"/>
              </w:rPr>
            </w:pPr>
            <w:r>
              <w:rPr>
                <w:rFonts w:ascii="Calibri" w:hAnsi="Calibri" w:eastAsia="等线" w:cs="Calibri"/>
                <w:color w:val="FF0000"/>
                <w:kern w:val="0"/>
                <w:sz w:val="22"/>
              </w:rPr>
              <w:t>《气压给水设计规范》CECS76-95</w:t>
            </w:r>
          </w:p>
        </w:tc>
      </w:tr>
      <w:tr w14:paraId="451B21D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48DF8EF">
            <w:pPr>
              <w:widowControl/>
              <w:jc w:val="center"/>
              <w:rPr>
                <w:rFonts w:ascii="Calibri" w:hAnsi="Calibri" w:eastAsia="等线" w:cs="Calibri"/>
                <w:color w:val="FF0000"/>
                <w:kern w:val="0"/>
                <w:sz w:val="22"/>
              </w:rPr>
            </w:pPr>
            <w:r>
              <w:rPr>
                <w:rFonts w:ascii="Calibri" w:hAnsi="Calibri" w:eastAsia="等线" w:cs="Calibri"/>
                <w:color w:val="FF0000"/>
                <w:kern w:val="0"/>
                <w:sz w:val="22"/>
              </w:rPr>
              <w:t>25</w:t>
            </w:r>
          </w:p>
        </w:tc>
        <w:tc>
          <w:tcPr>
            <w:tcW w:w="7665" w:type="dxa"/>
            <w:tcBorders>
              <w:top w:val="nil"/>
              <w:left w:val="nil"/>
              <w:bottom w:val="single" w:color="auto" w:sz="4" w:space="0"/>
              <w:right w:val="single" w:color="auto" w:sz="4" w:space="0"/>
            </w:tcBorders>
            <w:shd w:val="clear" w:color="auto" w:fill="auto"/>
            <w:noWrap/>
            <w:vAlign w:val="center"/>
          </w:tcPr>
          <w:p w14:paraId="5C0E8B44">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《建筑给水减压阀应用设计规范》CECS109</w:t>
            </w:r>
            <w:r>
              <w:rPr>
                <w:rFonts w:hint="eastAsia" w:ascii="Calibri" w:hAnsi="Calibri" w:eastAsia="等线" w:cs="Calibri"/>
                <w:color w:val="FF0000"/>
                <w:kern w:val="0"/>
                <w:sz w:val="22"/>
              </w:rPr>
              <w:t>-</w:t>
            </w:r>
            <w:r>
              <w:rPr>
                <w:rFonts w:ascii="Calibri" w:hAnsi="Calibri" w:eastAsia="等线" w:cs="Calibri"/>
                <w:color w:val="FF0000"/>
                <w:kern w:val="0"/>
                <w:sz w:val="22"/>
              </w:rPr>
              <w:t>2000</w:t>
            </w:r>
          </w:p>
        </w:tc>
      </w:tr>
      <w:tr w14:paraId="270BAF3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67366F2">
            <w:pPr>
              <w:widowControl/>
              <w:jc w:val="center"/>
              <w:rPr>
                <w:rFonts w:ascii="Calibri" w:hAnsi="Calibri" w:eastAsia="等线" w:cs="Calibri"/>
                <w:color w:val="FF0000"/>
                <w:kern w:val="0"/>
                <w:sz w:val="22"/>
              </w:rPr>
            </w:pPr>
            <w:r>
              <w:rPr>
                <w:rFonts w:ascii="Calibri" w:hAnsi="Calibri" w:eastAsia="等线" w:cs="Calibri"/>
                <w:color w:val="FF0000"/>
                <w:kern w:val="0"/>
                <w:sz w:val="22"/>
              </w:rPr>
              <w:t>26</w:t>
            </w:r>
          </w:p>
        </w:tc>
        <w:tc>
          <w:tcPr>
            <w:tcW w:w="7665" w:type="dxa"/>
            <w:tcBorders>
              <w:top w:val="nil"/>
              <w:left w:val="nil"/>
              <w:bottom w:val="single" w:color="auto" w:sz="4" w:space="0"/>
              <w:right w:val="single" w:color="auto" w:sz="4" w:space="0"/>
            </w:tcBorders>
            <w:shd w:val="clear" w:color="auto" w:fill="auto"/>
            <w:noWrap/>
            <w:vAlign w:val="center"/>
          </w:tcPr>
          <w:p w14:paraId="065ED89B">
            <w:pPr>
              <w:widowControl/>
              <w:jc w:val="center"/>
              <w:rPr>
                <w:rFonts w:ascii="Calibri" w:hAnsi="Calibri" w:eastAsia="等线" w:cs="Calibri"/>
                <w:color w:val="FF0000"/>
                <w:kern w:val="0"/>
                <w:sz w:val="22"/>
              </w:rPr>
            </w:pPr>
            <w:r>
              <w:rPr>
                <w:rFonts w:ascii="Calibri" w:hAnsi="Calibri" w:eastAsia="等线" w:cs="Calibri"/>
                <w:color w:val="FF0000"/>
                <w:kern w:val="0"/>
                <w:sz w:val="22"/>
              </w:rPr>
              <w:t>《燃油燃气热水机组生活热水供应设计规程》CECS134</w:t>
            </w:r>
            <w:r>
              <w:rPr>
                <w:rFonts w:hint="eastAsia" w:ascii="Calibri" w:hAnsi="Calibri" w:eastAsia="等线" w:cs="Calibri"/>
                <w:color w:val="FF0000"/>
                <w:kern w:val="0"/>
                <w:sz w:val="22"/>
              </w:rPr>
              <w:t>-</w:t>
            </w:r>
            <w:r>
              <w:rPr>
                <w:rFonts w:ascii="Calibri" w:hAnsi="Calibri" w:eastAsia="等线" w:cs="Calibri"/>
                <w:color w:val="FF0000"/>
                <w:kern w:val="0"/>
                <w:sz w:val="22"/>
              </w:rPr>
              <w:t>2002</w:t>
            </w:r>
          </w:p>
        </w:tc>
      </w:tr>
      <w:tr w14:paraId="41C8372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5F935CA">
            <w:pPr>
              <w:widowControl/>
              <w:jc w:val="center"/>
              <w:rPr>
                <w:rFonts w:ascii="Calibri" w:hAnsi="Calibri" w:eastAsia="等线" w:cs="Calibri"/>
                <w:color w:val="FF0000"/>
                <w:kern w:val="0"/>
                <w:sz w:val="22"/>
              </w:rPr>
            </w:pPr>
            <w:r>
              <w:rPr>
                <w:rFonts w:ascii="Calibri" w:hAnsi="Calibri" w:eastAsia="等线" w:cs="Calibri"/>
                <w:color w:val="FF0000"/>
                <w:kern w:val="0"/>
                <w:sz w:val="22"/>
              </w:rPr>
              <w:t>27</w:t>
            </w:r>
          </w:p>
        </w:tc>
        <w:tc>
          <w:tcPr>
            <w:tcW w:w="7665" w:type="dxa"/>
            <w:tcBorders>
              <w:top w:val="nil"/>
              <w:left w:val="nil"/>
              <w:bottom w:val="single" w:color="auto" w:sz="4" w:space="0"/>
              <w:right w:val="single" w:color="auto" w:sz="4" w:space="0"/>
            </w:tcBorders>
            <w:shd w:val="clear" w:color="auto" w:fill="auto"/>
            <w:noWrap/>
            <w:vAlign w:val="center"/>
          </w:tcPr>
          <w:p w14:paraId="176B94CA">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《建筑排水柔性接口铸铁管管道工程技术规程》CECS168</w:t>
            </w:r>
            <w:r>
              <w:rPr>
                <w:rFonts w:hint="eastAsia" w:ascii="Calibri" w:hAnsi="Calibri" w:eastAsia="等线" w:cs="Calibri"/>
                <w:color w:val="FF0000"/>
                <w:kern w:val="0"/>
                <w:sz w:val="22"/>
              </w:rPr>
              <w:t>-</w:t>
            </w:r>
            <w:r>
              <w:rPr>
                <w:rFonts w:ascii="Calibri" w:hAnsi="Calibri" w:eastAsia="等线" w:cs="Calibri"/>
                <w:color w:val="FF0000"/>
                <w:kern w:val="0"/>
                <w:sz w:val="22"/>
              </w:rPr>
              <w:t>2004</w:t>
            </w:r>
          </w:p>
        </w:tc>
      </w:tr>
      <w:tr w14:paraId="1EE4E80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705B9FF">
            <w:pPr>
              <w:widowControl/>
              <w:jc w:val="center"/>
              <w:rPr>
                <w:rFonts w:ascii="Calibri" w:hAnsi="Calibri" w:eastAsia="等线" w:cs="Calibri"/>
                <w:color w:val="FF0000"/>
                <w:kern w:val="0"/>
                <w:sz w:val="22"/>
              </w:rPr>
            </w:pPr>
            <w:r>
              <w:rPr>
                <w:rFonts w:ascii="Calibri" w:hAnsi="Calibri" w:eastAsia="等线" w:cs="Calibri"/>
                <w:color w:val="FF0000"/>
                <w:kern w:val="0"/>
                <w:sz w:val="22"/>
              </w:rPr>
              <w:t>28</w:t>
            </w:r>
          </w:p>
        </w:tc>
        <w:tc>
          <w:tcPr>
            <w:tcW w:w="7665" w:type="dxa"/>
            <w:tcBorders>
              <w:top w:val="nil"/>
              <w:left w:val="nil"/>
              <w:bottom w:val="single" w:color="auto" w:sz="4" w:space="0"/>
              <w:right w:val="single" w:color="auto" w:sz="4" w:space="0"/>
            </w:tcBorders>
            <w:shd w:val="clear" w:color="auto" w:fill="auto"/>
            <w:noWrap/>
            <w:vAlign w:val="center"/>
          </w:tcPr>
          <w:p w14:paraId="5636DD17">
            <w:pPr>
              <w:widowControl/>
              <w:jc w:val="center"/>
              <w:rPr>
                <w:rFonts w:ascii="Calibri" w:hAnsi="Calibri" w:eastAsia="等线" w:cs="Calibri"/>
                <w:color w:val="FF0000"/>
                <w:kern w:val="0"/>
                <w:sz w:val="22"/>
              </w:rPr>
            </w:pPr>
            <w:r>
              <w:rPr>
                <w:rFonts w:ascii="Calibri" w:hAnsi="Calibri" w:eastAsia="等线" w:cs="Calibri"/>
                <w:color w:val="FF0000"/>
                <w:kern w:val="0"/>
                <w:sz w:val="22"/>
              </w:rPr>
              <w:t>《虹吸式屋面雨水排水系统技术规程》CECS183-2015</w:t>
            </w:r>
          </w:p>
        </w:tc>
      </w:tr>
      <w:tr w14:paraId="63FDFEC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AFE90AC">
            <w:pPr>
              <w:widowControl/>
              <w:jc w:val="center"/>
              <w:rPr>
                <w:rFonts w:ascii="Calibri" w:hAnsi="Calibri" w:eastAsia="等线" w:cs="Calibri"/>
                <w:color w:val="FF0000"/>
                <w:kern w:val="0"/>
                <w:sz w:val="22"/>
              </w:rPr>
            </w:pPr>
            <w:r>
              <w:rPr>
                <w:rFonts w:ascii="Calibri" w:hAnsi="Calibri" w:eastAsia="等线" w:cs="Calibri"/>
                <w:color w:val="FF0000"/>
                <w:kern w:val="0"/>
                <w:sz w:val="22"/>
              </w:rPr>
              <w:t>29</w:t>
            </w:r>
          </w:p>
        </w:tc>
        <w:tc>
          <w:tcPr>
            <w:tcW w:w="7665" w:type="dxa"/>
            <w:tcBorders>
              <w:top w:val="nil"/>
              <w:left w:val="nil"/>
              <w:bottom w:val="single" w:color="auto" w:sz="4" w:space="0"/>
              <w:right w:val="single" w:color="auto" w:sz="4" w:space="0"/>
            </w:tcBorders>
            <w:shd w:val="clear" w:color="auto" w:fill="auto"/>
            <w:noWrap/>
            <w:vAlign w:val="center"/>
          </w:tcPr>
          <w:p w14:paraId="0D84482B">
            <w:pPr>
              <w:widowControl/>
              <w:jc w:val="center"/>
              <w:rPr>
                <w:rFonts w:ascii="Calibri" w:hAnsi="Calibri" w:eastAsia="等线" w:cs="Calibri"/>
                <w:color w:val="FF0000"/>
                <w:kern w:val="0"/>
                <w:sz w:val="22"/>
              </w:rPr>
            </w:pPr>
            <w:r>
              <w:rPr>
                <w:rFonts w:ascii="Calibri" w:hAnsi="Calibri" w:eastAsia="等线" w:cs="Calibri"/>
                <w:color w:val="FF0000"/>
                <w:kern w:val="0"/>
                <w:sz w:val="22"/>
              </w:rPr>
              <w:t>《水景喷泉工程技术规程》CECS218:2007</w:t>
            </w:r>
          </w:p>
        </w:tc>
      </w:tr>
      <w:tr w14:paraId="351509C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8C75E94">
            <w:pPr>
              <w:widowControl/>
              <w:jc w:val="center"/>
              <w:rPr>
                <w:rFonts w:ascii="Calibri" w:hAnsi="Calibri" w:eastAsia="等线" w:cs="Calibri"/>
                <w:color w:val="FF0000"/>
                <w:kern w:val="0"/>
                <w:sz w:val="22"/>
              </w:rPr>
            </w:pPr>
            <w:r>
              <w:rPr>
                <w:rFonts w:ascii="Calibri" w:hAnsi="Calibri" w:eastAsia="等线" w:cs="Calibri"/>
                <w:color w:val="FF0000"/>
                <w:kern w:val="0"/>
                <w:sz w:val="22"/>
              </w:rPr>
              <w:t>30</w:t>
            </w:r>
          </w:p>
        </w:tc>
        <w:tc>
          <w:tcPr>
            <w:tcW w:w="7665" w:type="dxa"/>
            <w:tcBorders>
              <w:top w:val="nil"/>
              <w:left w:val="nil"/>
              <w:bottom w:val="single" w:color="auto" w:sz="4" w:space="0"/>
              <w:right w:val="single" w:color="auto" w:sz="4" w:space="0"/>
            </w:tcBorders>
            <w:shd w:val="clear" w:color="auto" w:fill="auto"/>
            <w:noWrap/>
            <w:vAlign w:val="center"/>
          </w:tcPr>
          <w:p w14:paraId="545B7929">
            <w:pPr>
              <w:widowControl/>
              <w:jc w:val="center"/>
              <w:rPr>
                <w:rFonts w:ascii="Calibri" w:hAnsi="Calibri" w:eastAsia="等线" w:cs="Calibri"/>
                <w:color w:val="FF0000"/>
                <w:kern w:val="0"/>
                <w:sz w:val="22"/>
              </w:rPr>
            </w:pPr>
            <w:r>
              <w:rPr>
                <w:rFonts w:ascii="Calibri" w:hAnsi="Calibri" w:eastAsia="等线" w:cs="Calibri"/>
                <w:color w:val="FF0000"/>
                <w:kern w:val="0"/>
                <w:sz w:val="22"/>
              </w:rPr>
              <w:t>《管网叠压供水技术规程》CECS221-2012</w:t>
            </w:r>
          </w:p>
        </w:tc>
      </w:tr>
      <w:tr w14:paraId="034DA8E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6FEB4A8">
            <w:pPr>
              <w:widowControl/>
              <w:jc w:val="center"/>
              <w:rPr>
                <w:rFonts w:ascii="Calibri" w:hAnsi="Calibri" w:eastAsia="等线" w:cs="Calibri"/>
                <w:color w:val="FF0000"/>
                <w:kern w:val="0"/>
                <w:sz w:val="22"/>
              </w:rPr>
            </w:pPr>
            <w:r>
              <w:rPr>
                <w:rFonts w:ascii="Calibri" w:hAnsi="Calibri" w:eastAsia="等线" w:cs="Calibri"/>
                <w:color w:val="FF0000"/>
                <w:kern w:val="0"/>
                <w:sz w:val="22"/>
              </w:rPr>
              <w:t>31</w:t>
            </w:r>
          </w:p>
        </w:tc>
        <w:tc>
          <w:tcPr>
            <w:tcW w:w="7665" w:type="dxa"/>
            <w:tcBorders>
              <w:top w:val="nil"/>
              <w:left w:val="nil"/>
              <w:bottom w:val="single" w:color="auto" w:sz="4" w:space="0"/>
              <w:right w:val="single" w:color="auto" w:sz="4" w:space="0"/>
            </w:tcBorders>
            <w:shd w:val="clear" w:color="auto" w:fill="auto"/>
            <w:noWrap/>
            <w:vAlign w:val="center"/>
          </w:tcPr>
          <w:p w14:paraId="7D02F8F6">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《建筑小区塑料排术检查井应用技术规程》CECS227</w:t>
            </w:r>
            <w:r>
              <w:rPr>
                <w:rFonts w:hint="eastAsia" w:ascii="Calibri" w:hAnsi="Calibri" w:eastAsia="等线" w:cs="Calibri"/>
                <w:color w:val="FF0000"/>
                <w:kern w:val="0"/>
                <w:sz w:val="22"/>
              </w:rPr>
              <w:t>-</w:t>
            </w:r>
            <w:r>
              <w:rPr>
                <w:rFonts w:ascii="Calibri" w:hAnsi="Calibri" w:eastAsia="等线" w:cs="Calibri"/>
                <w:color w:val="FF0000"/>
                <w:kern w:val="0"/>
                <w:sz w:val="22"/>
              </w:rPr>
              <w:t>2007</w:t>
            </w:r>
          </w:p>
        </w:tc>
      </w:tr>
      <w:tr w14:paraId="27F2709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CAF5F81">
            <w:pPr>
              <w:widowControl/>
              <w:jc w:val="center"/>
              <w:rPr>
                <w:rFonts w:ascii="Calibri" w:hAnsi="Calibri" w:eastAsia="等线" w:cs="Calibri"/>
                <w:color w:val="FF0000"/>
                <w:kern w:val="0"/>
                <w:sz w:val="22"/>
              </w:rPr>
            </w:pPr>
            <w:r>
              <w:rPr>
                <w:rFonts w:ascii="Calibri" w:hAnsi="Calibri" w:eastAsia="等线" w:cs="Calibri"/>
                <w:color w:val="FF0000"/>
                <w:kern w:val="0"/>
                <w:sz w:val="22"/>
              </w:rPr>
              <w:t>32</w:t>
            </w:r>
          </w:p>
        </w:tc>
        <w:tc>
          <w:tcPr>
            <w:tcW w:w="7665" w:type="dxa"/>
            <w:tcBorders>
              <w:top w:val="nil"/>
              <w:left w:val="nil"/>
              <w:bottom w:val="single" w:color="auto" w:sz="4" w:space="0"/>
              <w:right w:val="single" w:color="auto" w:sz="4" w:space="0"/>
            </w:tcBorders>
            <w:shd w:val="clear" w:color="auto" w:fill="auto"/>
            <w:noWrap/>
            <w:vAlign w:val="center"/>
          </w:tcPr>
          <w:p w14:paraId="3D85CA38">
            <w:pPr>
              <w:widowControl/>
              <w:jc w:val="center"/>
              <w:rPr>
                <w:rFonts w:ascii="Calibri" w:hAnsi="Calibri" w:eastAsia="等线" w:cs="Calibri"/>
                <w:color w:val="FF0000"/>
                <w:kern w:val="0"/>
                <w:sz w:val="22"/>
              </w:rPr>
            </w:pPr>
            <w:r>
              <w:rPr>
                <w:rFonts w:ascii="Calibri" w:hAnsi="Calibri" w:eastAsia="等线" w:cs="Calibri"/>
                <w:color w:val="FF0000"/>
                <w:kern w:val="0"/>
                <w:sz w:val="22"/>
              </w:rPr>
              <w:t>《AD型单立管排水系统技术规程》CECS232</w:t>
            </w:r>
            <w:r>
              <w:rPr>
                <w:rFonts w:hint="eastAsia" w:ascii="Calibri" w:hAnsi="Calibri" w:eastAsia="等线" w:cs="Calibri"/>
                <w:color w:val="FF0000"/>
                <w:kern w:val="0"/>
                <w:sz w:val="22"/>
              </w:rPr>
              <w:t>-</w:t>
            </w:r>
            <w:r>
              <w:rPr>
                <w:rFonts w:ascii="Calibri" w:hAnsi="Calibri" w:eastAsia="等线" w:cs="Calibri"/>
                <w:color w:val="FF0000"/>
                <w:kern w:val="0"/>
                <w:sz w:val="22"/>
              </w:rPr>
              <w:t>2007</w:t>
            </w:r>
          </w:p>
        </w:tc>
      </w:tr>
      <w:tr w14:paraId="5032E3C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A9C1238">
            <w:pPr>
              <w:widowControl/>
              <w:jc w:val="center"/>
              <w:rPr>
                <w:rFonts w:ascii="Calibri" w:hAnsi="Calibri" w:eastAsia="等线" w:cs="Calibri"/>
                <w:color w:val="FF0000"/>
                <w:kern w:val="0"/>
                <w:sz w:val="22"/>
              </w:rPr>
            </w:pPr>
            <w:r>
              <w:rPr>
                <w:rFonts w:ascii="Calibri" w:hAnsi="Calibri" w:eastAsia="等线" w:cs="Calibri"/>
                <w:color w:val="FF0000"/>
                <w:kern w:val="0"/>
                <w:sz w:val="22"/>
              </w:rPr>
              <w:t>33</w:t>
            </w:r>
          </w:p>
        </w:tc>
        <w:tc>
          <w:tcPr>
            <w:tcW w:w="7665" w:type="dxa"/>
            <w:tcBorders>
              <w:top w:val="nil"/>
              <w:left w:val="nil"/>
              <w:bottom w:val="single" w:color="auto" w:sz="4" w:space="0"/>
              <w:right w:val="single" w:color="auto" w:sz="4" w:space="0"/>
            </w:tcBorders>
            <w:shd w:val="clear" w:color="auto" w:fill="auto"/>
            <w:noWrap/>
            <w:vAlign w:val="center"/>
          </w:tcPr>
          <w:p w14:paraId="167220C8">
            <w:pPr>
              <w:widowControl/>
              <w:jc w:val="center"/>
              <w:rPr>
                <w:rFonts w:ascii="Calibri" w:hAnsi="Calibri" w:eastAsia="等线" w:cs="Calibri"/>
                <w:color w:val="FF0000"/>
                <w:kern w:val="0"/>
                <w:sz w:val="22"/>
              </w:rPr>
            </w:pPr>
            <w:r>
              <w:rPr>
                <w:rFonts w:ascii="Calibri" w:hAnsi="Calibri" w:eastAsia="等线" w:cs="Calibri"/>
                <w:color w:val="FF0000"/>
                <w:kern w:val="0"/>
                <w:sz w:val="22"/>
              </w:rPr>
              <w:t>《园林绿地港溉工程技术规程》CECS243</w:t>
            </w:r>
            <w:r>
              <w:rPr>
                <w:rFonts w:hint="eastAsia" w:ascii="Calibri" w:hAnsi="Calibri" w:eastAsia="等线" w:cs="Calibri"/>
                <w:color w:val="FF0000"/>
                <w:kern w:val="0"/>
                <w:sz w:val="22"/>
              </w:rPr>
              <w:t>-</w:t>
            </w:r>
            <w:r>
              <w:rPr>
                <w:rFonts w:ascii="Calibri" w:hAnsi="Calibri" w:eastAsia="等线" w:cs="Calibri"/>
                <w:color w:val="FF0000"/>
                <w:kern w:val="0"/>
                <w:sz w:val="22"/>
              </w:rPr>
              <w:t>2008</w:t>
            </w:r>
          </w:p>
        </w:tc>
      </w:tr>
      <w:tr w14:paraId="0A37C2D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8AA729B">
            <w:pPr>
              <w:widowControl/>
              <w:jc w:val="center"/>
              <w:rPr>
                <w:rFonts w:ascii="Calibri" w:hAnsi="Calibri" w:eastAsia="等线" w:cs="Calibri"/>
                <w:color w:val="FF0000"/>
                <w:kern w:val="0"/>
                <w:sz w:val="22"/>
              </w:rPr>
            </w:pPr>
            <w:r>
              <w:rPr>
                <w:rFonts w:ascii="Calibri" w:hAnsi="Calibri" w:eastAsia="等线" w:cs="Calibri"/>
                <w:color w:val="FF0000"/>
                <w:kern w:val="0"/>
                <w:sz w:val="22"/>
              </w:rPr>
              <w:t>34</w:t>
            </w:r>
          </w:p>
        </w:tc>
        <w:tc>
          <w:tcPr>
            <w:tcW w:w="7665" w:type="dxa"/>
            <w:tcBorders>
              <w:top w:val="nil"/>
              <w:left w:val="nil"/>
              <w:bottom w:val="single" w:color="auto" w:sz="4" w:space="0"/>
              <w:right w:val="single" w:color="auto" w:sz="4" w:space="0"/>
            </w:tcBorders>
            <w:shd w:val="clear" w:color="auto" w:fill="auto"/>
            <w:noWrap/>
            <w:vAlign w:val="center"/>
          </w:tcPr>
          <w:p w14:paraId="2348550D">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《建筑同层排水技术规程》CECS247</w:t>
            </w:r>
            <w:r>
              <w:rPr>
                <w:rFonts w:hint="eastAsia" w:ascii="Calibri" w:hAnsi="Calibri" w:eastAsia="等线" w:cs="Calibri"/>
                <w:color w:val="FF0000"/>
                <w:kern w:val="0"/>
                <w:sz w:val="22"/>
              </w:rPr>
              <w:t>-</w:t>
            </w:r>
            <w:r>
              <w:rPr>
                <w:rFonts w:ascii="Calibri" w:hAnsi="Calibri" w:eastAsia="等线" w:cs="Calibri"/>
                <w:color w:val="FF0000"/>
                <w:kern w:val="0"/>
                <w:sz w:val="22"/>
              </w:rPr>
              <w:t>2008</w:t>
            </w:r>
          </w:p>
        </w:tc>
      </w:tr>
      <w:tr w14:paraId="2BB44E0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566FAE0">
            <w:pPr>
              <w:widowControl/>
              <w:jc w:val="center"/>
              <w:rPr>
                <w:rFonts w:ascii="Calibri" w:hAnsi="Calibri" w:eastAsia="等线" w:cs="Calibri"/>
                <w:color w:val="FF0000"/>
                <w:kern w:val="0"/>
                <w:sz w:val="22"/>
              </w:rPr>
            </w:pPr>
            <w:r>
              <w:rPr>
                <w:rFonts w:ascii="Calibri" w:hAnsi="Calibri" w:eastAsia="等线" w:cs="Calibri"/>
                <w:color w:val="FF0000"/>
                <w:kern w:val="0"/>
                <w:sz w:val="22"/>
              </w:rPr>
              <w:t>35</w:t>
            </w:r>
          </w:p>
        </w:tc>
        <w:tc>
          <w:tcPr>
            <w:tcW w:w="7665" w:type="dxa"/>
            <w:tcBorders>
              <w:top w:val="nil"/>
              <w:left w:val="nil"/>
              <w:bottom w:val="single" w:color="auto" w:sz="4" w:space="0"/>
              <w:right w:val="single" w:color="auto" w:sz="4" w:space="0"/>
            </w:tcBorders>
            <w:shd w:val="clear" w:color="auto" w:fill="auto"/>
            <w:noWrap/>
            <w:vAlign w:val="center"/>
          </w:tcPr>
          <w:p w14:paraId="481295D0">
            <w:pPr>
              <w:widowControl/>
              <w:jc w:val="center"/>
              <w:rPr>
                <w:rFonts w:ascii="Calibri" w:hAnsi="Calibri" w:eastAsia="等线" w:cs="Calibri"/>
                <w:color w:val="FF0000"/>
                <w:kern w:val="0"/>
                <w:sz w:val="22"/>
              </w:rPr>
            </w:pPr>
            <w:r>
              <w:rPr>
                <w:rFonts w:ascii="Calibri" w:hAnsi="Calibri" w:eastAsia="等线" w:cs="Calibri"/>
                <w:color w:val="FF0000"/>
                <w:kern w:val="0"/>
                <w:sz w:val="22"/>
              </w:rPr>
              <w:t>《太空智能型主动喷水灭火系统技术规程》CECS236-2009</w:t>
            </w:r>
          </w:p>
        </w:tc>
      </w:tr>
      <w:tr w14:paraId="7B9EE24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5FBE969">
            <w:pPr>
              <w:widowControl/>
              <w:jc w:val="center"/>
              <w:rPr>
                <w:rFonts w:ascii="Calibri" w:hAnsi="Calibri" w:eastAsia="等线" w:cs="Calibri"/>
                <w:color w:val="FF0000"/>
                <w:kern w:val="0"/>
                <w:sz w:val="22"/>
              </w:rPr>
            </w:pPr>
            <w:r>
              <w:rPr>
                <w:rFonts w:ascii="Calibri" w:hAnsi="Calibri" w:eastAsia="等线" w:cs="Calibri"/>
                <w:color w:val="FF0000"/>
                <w:kern w:val="0"/>
                <w:sz w:val="22"/>
              </w:rPr>
              <w:t>36</w:t>
            </w:r>
          </w:p>
        </w:tc>
        <w:tc>
          <w:tcPr>
            <w:tcW w:w="7665" w:type="dxa"/>
            <w:tcBorders>
              <w:top w:val="nil"/>
              <w:left w:val="nil"/>
              <w:bottom w:val="single" w:color="auto" w:sz="4" w:space="0"/>
              <w:right w:val="single" w:color="auto" w:sz="4" w:space="0"/>
            </w:tcBorders>
            <w:shd w:val="clear" w:color="auto" w:fill="auto"/>
            <w:noWrap/>
            <w:vAlign w:val="center"/>
          </w:tcPr>
          <w:p w14:paraId="7094AC41">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《建筑给水排水及采暖工程施工质量验收规范》GB50242-2002</w:t>
            </w:r>
          </w:p>
        </w:tc>
      </w:tr>
      <w:tr w14:paraId="3E04F47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68EB654">
            <w:pPr>
              <w:widowControl/>
              <w:jc w:val="center"/>
              <w:rPr>
                <w:rFonts w:ascii="Calibri" w:hAnsi="Calibri" w:eastAsia="等线" w:cs="Calibri"/>
                <w:color w:val="FF0000"/>
                <w:kern w:val="0"/>
                <w:sz w:val="22"/>
              </w:rPr>
            </w:pPr>
            <w:r>
              <w:rPr>
                <w:rFonts w:ascii="Calibri" w:hAnsi="Calibri" w:eastAsia="等线" w:cs="Calibri"/>
                <w:color w:val="FF0000"/>
                <w:kern w:val="0"/>
                <w:sz w:val="22"/>
              </w:rPr>
              <w:t>37</w:t>
            </w:r>
          </w:p>
        </w:tc>
        <w:tc>
          <w:tcPr>
            <w:tcW w:w="7665" w:type="dxa"/>
            <w:tcBorders>
              <w:top w:val="nil"/>
              <w:left w:val="nil"/>
              <w:bottom w:val="single" w:color="auto" w:sz="4" w:space="0"/>
              <w:right w:val="single" w:color="auto" w:sz="4" w:space="0"/>
            </w:tcBorders>
            <w:shd w:val="clear" w:color="auto" w:fill="auto"/>
            <w:noWrap/>
            <w:vAlign w:val="center"/>
          </w:tcPr>
          <w:p w14:paraId="5C06D32D">
            <w:pPr>
              <w:widowControl/>
              <w:jc w:val="center"/>
              <w:rPr>
                <w:rFonts w:ascii="Calibri" w:hAnsi="Calibri" w:eastAsia="等线" w:cs="Calibri"/>
                <w:color w:val="FF0000"/>
                <w:kern w:val="0"/>
                <w:sz w:val="22"/>
              </w:rPr>
            </w:pPr>
            <w:r>
              <w:rPr>
                <w:rFonts w:ascii="Calibri" w:hAnsi="Calibri" w:eastAsia="等线" w:cs="Calibri"/>
                <w:color w:val="FF0000"/>
                <w:kern w:val="0"/>
                <w:sz w:val="22"/>
              </w:rPr>
              <w:t>《建筑工程施工现场消防安全技术规范》GB50720-2011</w:t>
            </w:r>
          </w:p>
        </w:tc>
      </w:tr>
      <w:tr w14:paraId="36ED599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6234C1E">
            <w:pPr>
              <w:widowControl/>
              <w:jc w:val="center"/>
              <w:rPr>
                <w:rFonts w:ascii="Calibri" w:hAnsi="Calibri" w:eastAsia="等线" w:cs="Calibri"/>
                <w:color w:val="FF0000"/>
                <w:kern w:val="0"/>
                <w:sz w:val="22"/>
              </w:rPr>
            </w:pPr>
            <w:r>
              <w:rPr>
                <w:rFonts w:ascii="Calibri" w:hAnsi="Calibri" w:eastAsia="等线" w:cs="Calibri"/>
                <w:color w:val="FF0000"/>
                <w:kern w:val="0"/>
                <w:sz w:val="22"/>
              </w:rPr>
              <w:t>38</w:t>
            </w:r>
          </w:p>
        </w:tc>
        <w:tc>
          <w:tcPr>
            <w:tcW w:w="7665" w:type="dxa"/>
            <w:tcBorders>
              <w:top w:val="nil"/>
              <w:left w:val="nil"/>
              <w:bottom w:val="single" w:color="auto" w:sz="4" w:space="0"/>
              <w:right w:val="single" w:color="auto" w:sz="4" w:space="0"/>
            </w:tcBorders>
            <w:shd w:val="clear" w:color="auto" w:fill="auto"/>
            <w:noWrap/>
            <w:vAlign w:val="center"/>
          </w:tcPr>
          <w:p w14:paraId="43D8B187">
            <w:pPr>
              <w:widowControl/>
              <w:jc w:val="center"/>
              <w:rPr>
                <w:rFonts w:ascii="Calibri" w:hAnsi="Calibri" w:eastAsia="等线" w:cs="Calibri"/>
                <w:color w:val="FF0000"/>
                <w:kern w:val="0"/>
                <w:sz w:val="22"/>
              </w:rPr>
            </w:pPr>
            <w:r>
              <w:rPr>
                <w:rFonts w:ascii="Calibri" w:hAnsi="Calibri" w:eastAsia="等线" w:cs="Calibri"/>
                <w:color w:val="FF0000"/>
                <w:kern w:val="0"/>
                <w:sz w:val="22"/>
              </w:rPr>
              <w:t>《自动喷水灭火系统施工及验收规范》GB50261-2017</w:t>
            </w:r>
          </w:p>
        </w:tc>
      </w:tr>
      <w:tr w14:paraId="5E0BF0D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2F749F9">
            <w:pPr>
              <w:widowControl/>
              <w:jc w:val="center"/>
              <w:rPr>
                <w:rFonts w:ascii="Calibri" w:hAnsi="Calibri" w:eastAsia="等线" w:cs="Calibri"/>
                <w:color w:val="FF0000"/>
                <w:kern w:val="0"/>
                <w:sz w:val="22"/>
              </w:rPr>
            </w:pPr>
            <w:r>
              <w:rPr>
                <w:rFonts w:ascii="Calibri" w:hAnsi="Calibri" w:eastAsia="等线" w:cs="Calibri"/>
                <w:color w:val="FF0000"/>
                <w:kern w:val="0"/>
                <w:sz w:val="22"/>
              </w:rPr>
              <w:t>39</w:t>
            </w:r>
          </w:p>
        </w:tc>
        <w:tc>
          <w:tcPr>
            <w:tcW w:w="7665" w:type="dxa"/>
            <w:tcBorders>
              <w:top w:val="nil"/>
              <w:left w:val="nil"/>
              <w:bottom w:val="single" w:color="auto" w:sz="4" w:space="0"/>
              <w:right w:val="single" w:color="auto" w:sz="4" w:space="0"/>
            </w:tcBorders>
            <w:shd w:val="clear" w:color="auto" w:fill="auto"/>
            <w:noWrap/>
            <w:vAlign w:val="center"/>
          </w:tcPr>
          <w:p w14:paraId="4C5BAD09">
            <w:pPr>
              <w:widowControl/>
              <w:jc w:val="center"/>
              <w:rPr>
                <w:rFonts w:ascii="Calibri" w:hAnsi="Calibri" w:eastAsia="等线" w:cs="Calibri"/>
                <w:color w:val="FF0000"/>
                <w:kern w:val="0"/>
                <w:sz w:val="22"/>
              </w:rPr>
            </w:pPr>
            <w:r>
              <w:rPr>
                <w:rFonts w:ascii="Calibri" w:hAnsi="Calibri" w:eastAsia="等线" w:cs="Calibri"/>
                <w:color w:val="FF0000"/>
                <w:kern w:val="0"/>
                <w:sz w:val="22"/>
              </w:rPr>
              <w:t>《通风与空调工程施工质量验收规范》GB50243-2016</w:t>
            </w:r>
          </w:p>
        </w:tc>
      </w:tr>
      <w:tr w14:paraId="57381B0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D13CD12">
            <w:pPr>
              <w:widowControl/>
              <w:jc w:val="center"/>
              <w:rPr>
                <w:rFonts w:ascii="Calibri" w:hAnsi="Calibri" w:eastAsia="等线" w:cs="Calibri"/>
                <w:color w:val="FF0000"/>
                <w:kern w:val="0"/>
                <w:sz w:val="22"/>
              </w:rPr>
            </w:pPr>
            <w:r>
              <w:rPr>
                <w:rFonts w:ascii="Calibri" w:hAnsi="Calibri" w:eastAsia="等线" w:cs="Calibri"/>
                <w:color w:val="FF0000"/>
                <w:kern w:val="0"/>
                <w:sz w:val="22"/>
              </w:rPr>
              <w:t>40</w:t>
            </w:r>
          </w:p>
        </w:tc>
        <w:tc>
          <w:tcPr>
            <w:tcW w:w="7665" w:type="dxa"/>
            <w:tcBorders>
              <w:top w:val="nil"/>
              <w:left w:val="nil"/>
              <w:bottom w:val="single" w:color="auto" w:sz="4" w:space="0"/>
              <w:right w:val="single" w:color="auto" w:sz="4" w:space="0"/>
            </w:tcBorders>
            <w:shd w:val="clear" w:color="auto" w:fill="auto"/>
            <w:noWrap/>
            <w:vAlign w:val="center"/>
          </w:tcPr>
          <w:p w14:paraId="44A04846">
            <w:pPr>
              <w:widowControl/>
              <w:jc w:val="center"/>
              <w:rPr>
                <w:rFonts w:ascii="Calibri" w:hAnsi="Calibri" w:eastAsia="等线" w:cs="Calibri"/>
                <w:color w:val="FF0000"/>
                <w:kern w:val="0"/>
                <w:sz w:val="22"/>
              </w:rPr>
            </w:pPr>
            <w:r>
              <w:rPr>
                <w:rFonts w:ascii="Calibri" w:hAnsi="Calibri" w:eastAsia="等线" w:cs="Calibri"/>
                <w:color w:val="FF0000"/>
                <w:kern w:val="0"/>
                <w:sz w:val="22"/>
              </w:rPr>
              <w:t>《通风与空调工程施工规范》GB50738-2011</w:t>
            </w:r>
          </w:p>
        </w:tc>
      </w:tr>
      <w:tr w14:paraId="56CE9B2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79429F2">
            <w:pPr>
              <w:widowControl/>
              <w:jc w:val="center"/>
              <w:rPr>
                <w:rFonts w:ascii="Calibri" w:hAnsi="Calibri" w:eastAsia="等线" w:cs="Calibri"/>
                <w:color w:val="FF0000"/>
                <w:kern w:val="0"/>
                <w:sz w:val="22"/>
              </w:rPr>
            </w:pPr>
            <w:r>
              <w:rPr>
                <w:rFonts w:ascii="Calibri" w:hAnsi="Calibri" w:eastAsia="等线" w:cs="Calibri"/>
                <w:color w:val="FF0000"/>
                <w:kern w:val="0"/>
                <w:sz w:val="22"/>
              </w:rPr>
              <w:t>41</w:t>
            </w:r>
          </w:p>
        </w:tc>
        <w:tc>
          <w:tcPr>
            <w:tcW w:w="7665" w:type="dxa"/>
            <w:tcBorders>
              <w:top w:val="nil"/>
              <w:left w:val="nil"/>
              <w:bottom w:val="single" w:color="auto" w:sz="4" w:space="0"/>
              <w:right w:val="single" w:color="auto" w:sz="4" w:space="0"/>
            </w:tcBorders>
            <w:shd w:val="clear" w:color="auto" w:fill="auto"/>
            <w:noWrap/>
            <w:vAlign w:val="center"/>
          </w:tcPr>
          <w:p w14:paraId="53C6FC64">
            <w:pPr>
              <w:widowControl/>
              <w:jc w:val="center"/>
              <w:rPr>
                <w:rFonts w:ascii="Calibri" w:hAnsi="Calibri" w:eastAsia="等线" w:cs="Calibri"/>
                <w:color w:val="FF0000"/>
                <w:kern w:val="0"/>
                <w:sz w:val="22"/>
              </w:rPr>
            </w:pPr>
            <w:r>
              <w:rPr>
                <w:rFonts w:ascii="Calibri" w:hAnsi="Calibri" w:eastAsia="等线" w:cs="Calibri"/>
                <w:color w:val="FF0000"/>
                <w:kern w:val="0"/>
                <w:sz w:val="22"/>
              </w:rPr>
              <w:t>《建筑节能工程施工质量验收规范》GB50411-2019</w:t>
            </w:r>
          </w:p>
        </w:tc>
      </w:tr>
      <w:tr w14:paraId="0215680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7E85CE2">
            <w:pPr>
              <w:widowControl/>
              <w:jc w:val="center"/>
              <w:rPr>
                <w:rFonts w:ascii="Calibri" w:hAnsi="Calibri" w:eastAsia="等线" w:cs="Calibri"/>
                <w:color w:val="FF0000"/>
                <w:kern w:val="0"/>
                <w:sz w:val="22"/>
              </w:rPr>
            </w:pPr>
            <w:r>
              <w:rPr>
                <w:rFonts w:ascii="Calibri" w:hAnsi="Calibri" w:eastAsia="等线" w:cs="Calibri"/>
                <w:color w:val="FF0000"/>
                <w:kern w:val="0"/>
                <w:sz w:val="22"/>
              </w:rPr>
              <w:t>42</w:t>
            </w:r>
          </w:p>
        </w:tc>
        <w:tc>
          <w:tcPr>
            <w:tcW w:w="7665" w:type="dxa"/>
            <w:tcBorders>
              <w:top w:val="nil"/>
              <w:left w:val="nil"/>
              <w:bottom w:val="single" w:color="auto" w:sz="4" w:space="0"/>
              <w:right w:val="single" w:color="auto" w:sz="4" w:space="0"/>
            </w:tcBorders>
            <w:shd w:val="clear" w:color="auto" w:fill="auto"/>
            <w:noWrap/>
            <w:vAlign w:val="center"/>
          </w:tcPr>
          <w:p w14:paraId="144313A2">
            <w:pPr>
              <w:widowControl/>
              <w:jc w:val="center"/>
              <w:rPr>
                <w:rFonts w:ascii="Calibri" w:hAnsi="Calibri" w:eastAsia="等线" w:cs="Calibri"/>
                <w:color w:val="FF0000"/>
                <w:kern w:val="0"/>
                <w:sz w:val="22"/>
              </w:rPr>
            </w:pPr>
            <w:r>
              <w:rPr>
                <w:rFonts w:ascii="Calibri" w:hAnsi="Calibri" w:eastAsia="等线" w:cs="Calibri"/>
                <w:color w:val="FF0000"/>
                <w:kern w:val="0"/>
                <w:sz w:val="22"/>
              </w:rPr>
              <w:t>《民用建筑供暖通风与空气调节设计规范》GB50736-2012</w:t>
            </w:r>
          </w:p>
        </w:tc>
      </w:tr>
      <w:tr w14:paraId="74412F7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8630749">
            <w:pPr>
              <w:widowControl/>
              <w:jc w:val="center"/>
              <w:rPr>
                <w:rFonts w:ascii="Calibri" w:hAnsi="Calibri" w:eastAsia="等线" w:cs="Calibri"/>
                <w:color w:val="FF0000"/>
                <w:kern w:val="0"/>
                <w:sz w:val="22"/>
              </w:rPr>
            </w:pPr>
            <w:r>
              <w:rPr>
                <w:rFonts w:ascii="Calibri" w:hAnsi="Calibri" w:eastAsia="等线" w:cs="Calibri"/>
                <w:color w:val="FF0000"/>
                <w:kern w:val="0"/>
                <w:sz w:val="22"/>
              </w:rPr>
              <w:t>43</w:t>
            </w:r>
          </w:p>
        </w:tc>
        <w:tc>
          <w:tcPr>
            <w:tcW w:w="7665" w:type="dxa"/>
            <w:tcBorders>
              <w:top w:val="nil"/>
              <w:left w:val="nil"/>
              <w:bottom w:val="single" w:color="auto" w:sz="4" w:space="0"/>
              <w:right w:val="single" w:color="auto" w:sz="4" w:space="0"/>
            </w:tcBorders>
            <w:shd w:val="clear" w:color="auto" w:fill="auto"/>
            <w:noWrap/>
            <w:vAlign w:val="center"/>
          </w:tcPr>
          <w:p w14:paraId="4E167C16">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《建筑给水排水设计标准》GB50015-2019</w:t>
            </w:r>
          </w:p>
        </w:tc>
      </w:tr>
      <w:tr w14:paraId="7A23861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60A5B6A">
            <w:pPr>
              <w:widowControl/>
              <w:jc w:val="center"/>
              <w:rPr>
                <w:rFonts w:ascii="Calibri" w:hAnsi="Calibri" w:eastAsia="等线" w:cs="Calibri"/>
                <w:color w:val="FF0000"/>
                <w:kern w:val="0"/>
                <w:sz w:val="22"/>
              </w:rPr>
            </w:pPr>
            <w:r>
              <w:rPr>
                <w:rFonts w:ascii="Calibri" w:hAnsi="Calibri" w:eastAsia="等线" w:cs="Calibri"/>
                <w:color w:val="FF0000"/>
                <w:kern w:val="0"/>
                <w:sz w:val="22"/>
              </w:rPr>
              <w:t>44</w:t>
            </w:r>
          </w:p>
        </w:tc>
        <w:tc>
          <w:tcPr>
            <w:tcW w:w="7665" w:type="dxa"/>
            <w:tcBorders>
              <w:top w:val="nil"/>
              <w:left w:val="nil"/>
              <w:bottom w:val="single" w:color="auto" w:sz="4" w:space="0"/>
              <w:right w:val="single" w:color="auto" w:sz="4" w:space="0"/>
            </w:tcBorders>
            <w:shd w:val="clear" w:color="auto" w:fill="auto"/>
            <w:noWrap/>
            <w:vAlign w:val="center"/>
          </w:tcPr>
          <w:p w14:paraId="20E9B5A3">
            <w:pPr>
              <w:widowControl/>
              <w:jc w:val="center"/>
              <w:rPr>
                <w:rFonts w:ascii="Calibri" w:hAnsi="Calibri" w:eastAsia="等线" w:cs="Calibri"/>
                <w:color w:val="FF0000"/>
                <w:kern w:val="0"/>
                <w:sz w:val="22"/>
              </w:rPr>
            </w:pPr>
            <w:r>
              <w:rPr>
                <w:rFonts w:ascii="Calibri" w:hAnsi="Calibri" w:eastAsia="等线" w:cs="Calibri"/>
                <w:color w:val="FF0000"/>
                <w:kern w:val="0"/>
                <w:sz w:val="22"/>
              </w:rPr>
              <w:t>《消防给水及消火栓技术规范》GB50974-2014</w:t>
            </w:r>
          </w:p>
        </w:tc>
      </w:tr>
      <w:tr w14:paraId="58BA349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561F0DD">
            <w:pPr>
              <w:widowControl/>
              <w:jc w:val="center"/>
              <w:rPr>
                <w:rFonts w:ascii="Calibri" w:hAnsi="Calibri" w:eastAsia="等线" w:cs="Calibri"/>
                <w:color w:val="FF0000"/>
                <w:kern w:val="0"/>
                <w:sz w:val="22"/>
              </w:rPr>
            </w:pPr>
            <w:r>
              <w:rPr>
                <w:rFonts w:ascii="Calibri" w:hAnsi="Calibri" w:eastAsia="等线" w:cs="Calibri"/>
                <w:color w:val="FF0000"/>
                <w:kern w:val="0"/>
                <w:sz w:val="22"/>
              </w:rPr>
              <w:t>45</w:t>
            </w:r>
          </w:p>
        </w:tc>
        <w:tc>
          <w:tcPr>
            <w:tcW w:w="7665" w:type="dxa"/>
            <w:tcBorders>
              <w:top w:val="nil"/>
              <w:left w:val="nil"/>
              <w:bottom w:val="single" w:color="auto" w:sz="4" w:space="0"/>
              <w:right w:val="single" w:color="auto" w:sz="4" w:space="0"/>
            </w:tcBorders>
            <w:shd w:val="clear" w:color="auto" w:fill="auto"/>
            <w:noWrap/>
            <w:vAlign w:val="center"/>
          </w:tcPr>
          <w:p w14:paraId="7F02BA6A">
            <w:pPr>
              <w:widowControl/>
              <w:jc w:val="center"/>
              <w:rPr>
                <w:rFonts w:ascii="Calibri" w:hAnsi="Calibri" w:eastAsia="等线" w:cs="Calibri"/>
                <w:color w:val="FF0000"/>
                <w:kern w:val="0"/>
                <w:sz w:val="22"/>
              </w:rPr>
            </w:pPr>
            <w:r>
              <w:rPr>
                <w:rFonts w:ascii="Calibri" w:hAnsi="Calibri" w:eastAsia="等线" w:cs="Calibri"/>
                <w:color w:val="FF0000"/>
                <w:kern w:val="0"/>
                <w:sz w:val="22"/>
              </w:rPr>
              <w:t>《气体灭火系统施工及验收规范》GB50263-2007</w:t>
            </w:r>
          </w:p>
        </w:tc>
      </w:tr>
      <w:tr w14:paraId="61108D7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408520F">
            <w:pPr>
              <w:widowControl/>
              <w:jc w:val="center"/>
              <w:rPr>
                <w:rFonts w:ascii="Calibri" w:hAnsi="Calibri" w:eastAsia="等线" w:cs="Calibri"/>
                <w:color w:val="FF0000"/>
                <w:kern w:val="0"/>
                <w:sz w:val="22"/>
              </w:rPr>
            </w:pPr>
            <w:r>
              <w:rPr>
                <w:rFonts w:ascii="Calibri" w:hAnsi="Calibri" w:eastAsia="等线" w:cs="Calibri"/>
                <w:color w:val="FF0000"/>
                <w:kern w:val="0"/>
                <w:sz w:val="22"/>
              </w:rPr>
              <w:t>46</w:t>
            </w:r>
          </w:p>
        </w:tc>
        <w:tc>
          <w:tcPr>
            <w:tcW w:w="7665" w:type="dxa"/>
            <w:tcBorders>
              <w:top w:val="nil"/>
              <w:left w:val="nil"/>
              <w:bottom w:val="single" w:color="auto" w:sz="4" w:space="0"/>
              <w:right w:val="single" w:color="auto" w:sz="4" w:space="0"/>
            </w:tcBorders>
            <w:shd w:val="clear" w:color="auto" w:fill="auto"/>
            <w:noWrap/>
            <w:vAlign w:val="center"/>
          </w:tcPr>
          <w:p w14:paraId="17084190">
            <w:pPr>
              <w:widowControl/>
              <w:jc w:val="center"/>
              <w:rPr>
                <w:rFonts w:ascii="Calibri" w:hAnsi="Calibri" w:eastAsia="等线" w:cs="Calibri"/>
                <w:color w:val="FF0000"/>
                <w:kern w:val="0"/>
                <w:sz w:val="22"/>
              </w:rPr>
            </w:pPr>
            <w:r>
              <w:rPr>
                <w:rFonts w:ascii="Calibri" w:hAnsi="Calibri" w:eastAsia="等线" w:cs="Calibri"/>
                <w:color w:val="FF0000"/>
                <w:kern w:val="0"/>
                <w:sz w:val="22"/>
              </w:rPr>
              <w:t>《固定消防炮灭火系统施工及验收规范》GB50498-2009</w:t>
            </w:r>
          </w:p>
        </w:tc>
      </w:tr>
      <w:tr w14:paraId="2EFFB9A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214C4E3">
            <w:pPr>
              <w:widowControl/>
              <w:jc w:val="center"/>
              <w:rPr>
                <w:rFonts w:ascii="Calibri" w:hAnsi="Calibri" w:eastAsia="等线" w:cs="Calibri"/>
                <w:color w:val="FF0000"/>
                <w:kern w:val="0"/>
                <w:sz w:val="22"/>
              </w:rPr>
            </w:pPr>
            <w:r>
              <w:rPr>
                <w:rFonts w:ascii="Calibri" w:hAnsi="Calibri" w:eastAsia="等线" w:cs="Calibri"/>
                <w:color w:val="FF0000"/>
                <w:kern w:val="0"/>
                <w:sz w:val="22"/>
              </w:rPr>
              <w:t>47</w:t>
            </w:r>
          </w:p>
        </w:tc>
        <w:tc>
          <w:tcPr>
            <w:tcW w:w="7665" w:type="dxa"/>
            <w:tcBorders>
              <w:top w:val="nil"/>
              <w:left w:val="nil"/>
              <w:bottom w:val="single" w:color="auto" w:sz="4" w:space="0"/>
              <w:right w:val="single" w:color="auto" w:sz="4" w:space="0"/>
            </w:tcBorders>
            <w:shd w:val="clear" w:color="auto" w:fill="auto"/>
            <w:noWrap/>
            <w:vAlign w:val="center"/>
          </w:tcPr>
          <w:p w14:paraId="40F70B2C">
            <w:pPr>
              <w:widowControl/>
              <w:jc w:val="center"/>
              <w:rPr>
                <w:rFonts w:ascii="Calibri" w:hAnsi="Calibri" w:eastAsia="等线" w:cs="Calibri"/>
                <w:color w:val="FF0000"/>
                <w:kern w:val="0"/>
                <w:sz w:val="22"/>
              </w:rPr>
            </w:pPr>
            <w:r>
              <w:rPr>
                <w:rFonts w:ascii="Calibri" w:hAnsi="Calibri" w:eastAsia="等线" w:cs="Calibri"/>
                <w:color w:val="FF0000"/>
                <w:kern w:val="0"/>
                <w:sz w:val="22"/>
              </w:rPr>
              <w:t>《给水排水管道施工及验收规范》GB50268-2008</w:t>
            </w:r>
          </w:p>
        </w:tc>
      </w:tr>
      <w:tr w14:paraId="2C03E4D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C324C71">
            <w:pPr>
              <w:widowControl/>
              <w:jc w:val="center"/>
              <w:rPr>
                <w:rFonts w:ascii="Calibri" w:hAnsi="Calibri" w:eastAsia="等线" w:cs="Calibri"/>
                <w:color w:val="FF0000"/>
                <w:kern w:val="0"/>
                <w:sz w:val="22"/>
              </w:rPr>
            </w:pPr>
            <w:r>
              <w:rPr>
                <w:rFonts w:ascii="Calibri" w:hAnsi="Calibri" w:eastAsia="等线" w:cs="Calibri"/>
                <w:color w:val="FF0000"/>
                <w:kern w:val="0"/>
                <w:sz w:val="22"/>
              </w:rPr>
              <w:t>48</w:t>
            </w:r>
          </w:p>
        </w:tc>
        <w:tc>
          <w:tcPr>
            <w:tcW w:w="7665" w:type="dxa"/>
            <w:tcBorders>
              <w:top w:val="nil"/>
              <w:left w:val="nil"/>
              <w:bottom w:val="single" w:color="auto" w:sz="4" w:space="0"/>
              <w:right w:val="single" w:color="auto" w:sz="4" w:space="0"/>
            </w:tcBorders>
            <w:shd w:val="clear" w:color="auto" w:fill="auto"/>
            <w:noWrap/>
            <w:vAlign w:val="center"/>
          </w:tcPr>
          <w:p w14:paraId="357CF0E2">
            <w:pPr>
              <w:widowControl/>
              <w:jc w:val="center"/>
              <w:rPr>
                <w:rFonts w:ascii="Calibri" w:hAnsi="Calibri" w:eastAsia="等线" w:cs="Calibri"/>
                <w:color w:val="FF0000"/>
                <w:kern w:val="0"/>
                <w:sz w:val="22"/>
              </w:rPr>
            </w:pPr>
            <w:r>
              <w:rPr>
                <w:rFonts w:ascii="Calibri" w:hAnsi="Calibri" w:eastAsia="等线" w:cs="Calibri"/>
                <w:color w:val="FF0000"/>
                <w:kern w:val="0"/>
                <w:sz w:val="22"/>
              </w:rPr>
              <w:t>《给水排水构筑物工程施工及验收规范》GB50141-2008</w:t>
            </w:r>
          </w:p>
        </w:tc>
      </w:tr>
      <w:tr w14:paraId="731A2BA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C08C7E0">
            <w:pPr>
              <w:widowControl/>
              <w:jc w:val="center"/>
              <w:rPr>
                <w:rFonts w:ascii="Calibri" w:hAnsi="Calibri" w:eastAsia="等线" w:cs="Calibri"/>
                <w:color w:val="FF0000"/>
                <w:kern w:val="0"/>
                <w:sz w:val="22"/>
              </w:rPr>
            </w:pPr>
            <w:r>
              <w:rPr>
                <w:rFonts w:ascii="Calibri" w:hAnsi="Calibri" w:eastAsia="等线" w:cs="Calibri"/>
                <w:color w:val="FF0000"/>
                <w:kern w:val="0"/>
                <w:sz w:val="22"/>
              </w:rPr>
              <w:t>49</w:t>
            </w:r>
          </w:p>
        </w:tc>
        <w:tc>
          <w:tcPr>
            <w:tcW w:w="7665" w:type="dxa"/>
            <w:tcBorders>
              <w:top w:val="nil"/>
              <w:left w:val="nil"/>
              <w:bottom w:val="single" w:color="auto" w:sz="4" w:space="0"/>
              <w:right w:val="single" w:color="auto" w:sz="4" w:space="0"/>
            </w:tcBorders>
            <w:shd w:val="clear" w:color="auto" w:fill="auto"/>
            <w:noWrap/>
            <w:vAlign w:val="center"/>
          </w:tcPr>
          <w:p w14:paraId="534115D0">
            <w:pPr>
              <w:widowControl/>
              <w:jc w:val="center"/>
              <w:rPr>
                <w:rFonts w:ascii="Calibri" w:hAnsi="Calibri" w:eastAsia="等线" w:cs="Calibri"/>
                <w:color w:val="FF0000"/>
                <w:kern w:val="0"/>
                <w:sz w:val="22"/>
              </w:rPr>
            </w:pPr>
            <w:r>
              <w:rPr>
                <w:rFonts w:ascii="Calibri" w:hAnsi="Calibri" w:eastAsia="等线" w:cs="Calibri"/>
                <w:color w:val="FF0000"/>
                <w:kern w:val="0"/>
                <w:sz w:val="22"/>
              </w:rPr>
              <w:t>《锅炉安装工程施工及验收规范》GB50273-2009</w:t>
            </w:r>
          </w:p>
        </w:tc>
      </w:tr>
      <w:tr w14:paraId="1123A9F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ACB9ADF">
            <w:pPr>
              <w:widowControl/>
              <w:jc w:val="center"/>
              <w:rPr>
                <w:rFonts w:ascii="Calibri" w:hAnsi="Calibri" w:eastAsia="等线" w:cs="Calibri"/>
                <w:color w:val="FF0000"/>
                <w:kern w:val="0"/>
                <w:sz w:val="22"/>
              </w:rPr>
            </w:pPr>
            <w:r>
              <w:rPr>
                <w:rFonts w:ascii="Calibri" w:hAnsi="Calibri" w:eastAsia="等线" w:cs="Calibri"/>
                <w:color w:val="FF0000"/>
                <w:kern w:val="0"/>
                <w:sz w:val="22"/>
              </w:rPr>
              <w:t>50</w:t>
            </w:r>
          </w:p>
        </w:tc>
        <w:tc>
          <w:tcPr>
            <w:tcW w:w="7665" w:type="dxa"/>
            <w:tcBorders>
              <w:top w:val="nil"/>
              <w:left w:val="nil"/>
              <w:bottom w:val="single" w:color="auto" w:sz="4" w:space="0"/>
              <w:right w:val="single" w:color="auto" w:sz="4" w:space="0"/>
            </w:tcBorders>
            <w:shd w:val="clear" w:color="auto" w:fill="auto"/>
            <w:noWrap/>
            <w:vAlign w:val="center"/>
          </w:tcPr>
          <w:p w14:paraId="60167E92">
            <w:pPr>
              <w:widowControl/>
              <w:jc w:val="center"/>
              <w:rPr>
                <w:rFonts w:ascii="Calibri" w:hAnsi="Calibri" w:eastAsia="等线" w:cs="Calibri"/>
                <w:color w:val="FF0000"/>
                <w:kern w:val="0"/>
                <w:sz w:val="22"/>
              </w:rPr>
            </w:pPr>
            <w:r>
              <w:rPr>
                <w:rFonts w:ascii="Calibri" w:hAnsi="Calibri" w:eastAsia="等线" w:cs="Calibri"/>
                <w:color w:val="FF0000"/>
                <w:kern w:val="0"/>
                <w:sz w:val="22"/>
              </w:rPr>
              <w:t>人民防空工程施工及验收规范》GB50134-2004</w:t>
            </w:r>
          </w:p>
        </w:tc>
      </w:tr>
      <w:tr w14:paraId="4EA2A5F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63BA422">
            <w:pPr>
              <w:widowControl/>
              <w:jc w:val="center"/>
              <w:rPr>
                <w:rFonts w:ascii="Calibri" w:hAnsi="Calibri" w:eastAsia="等线" w:cs="Calibri"/>
                <w:color w:val="FF0000"/>
                <w:kern w:val="0"/>
                <w:sz w:val="22"/>
              </w:rPr>
            </w:pPr>
            <w:r>
              <w:rPr>
                <w:rFonts w:ascii="Calibri" w:hAnsi="Calibri" w:eastAsia="等线" w:cs="Calibri"/>
                <w:color w:val="FF0000"/>
                <w:kern w:val="0"/>
                <w:sz w:val="22"/>
              </w:rPr>
              <w:t>51</w:t>
            </w:r>
          </w:p>
        </w:tc>
        <w:tc>
          <w:tcPr>
            <w:tcW w:w="7665" w:type="dxa"/>
            <w:tcBorders>
              <w:top w:val="nil"/>
              <w:left w:val="nil"/>
              <w:bottom w:val="single" w:color="auto" w:sz="4" w:space="0"/>
              <w:right w:val="single" w:color="auto" w:sz="4" w:space="0"/>
            </w:tcBorders>
            <w:shd w:val="clear" w:color="auto" w:fill="auto"/>
            <w:noWrap/>
            <w:vAlign w:val="center"/>
          </w:tcPr>
          <w:p w14:paraId="4854E733">
            <w:pPr>
              <w:widowControl/>
              <w:jc w:val="center"/>
              <w:rPr>
                <w:rFonts w:ascii="Calibri" w:hAnsi="Calibri" w:eastAsia="等线" w:cs="Calibri"/>
                <w:color w:val="FF0000"/>
                <w:kern w:val="0"/>
                <w:sz w:val="22"/>
              </w:rPr>
            </w:pPr>
            <w:r>
              <w:rPr>
                <w:rFonts w:ascii="Calibri" w:hAnsi="Calibri" w:eastAsia="等线" w:cs="Calibri"/>
                <w:color w:val="FF0000"/>
                <w:kern w:val="0"/>
                <w:sz w:val="22"/>
              </w:rPr>
              <w:t>《地源热泵系统工程技术规范》GB50366-2005(2009年版)</w:t>
            </w:r>
          </w:p>
        </w:tc>
      </w:tr>
      <w:tr w14:paraId="59CE71C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696C8F1">
            <w:pPr>
              <w:widowControl/>
              <w:jc w:val="center"/>
              <w:rPr>
                <w:rFonts w:ascii="Calibri" w:hAnsi="Calibri" w:eastAsia="等线" w:cs="Calibri"/>
                <w:color w:val="FF0000"/>
                <w:kern w:val="0"/>
                <w:sz w:val="22"/>
              </w:rPr>
            </w:pPr>
            <w:r>
              <w:rPr>
                <w:rFonts w:ascii="Calibri" w:hAnsi="Calibri" w:eastAsia="等线" w:cs="Calibri"/>
                <w:color w:val="FF0000"/>
                <w:kern w:val="0"/>
                <w:sz w:val="22"/>
              </w:rPr>
              <w:t>52</w:t>
            </w:r>
          </w:p>
        </w:tc>
        <w:tc>
          <w:tcPr>
            <w:tcW w:w="7665" w:type="dxa"/>
            <w:tcBorders>
              <w:top w:val="nil"/>
              <w:left w:val="nil"/>
              <w:bottom w:val="single" w:color="auto" w:sz="4" w:space="0"/>
              <w:right w:val="single" w:color="auto" w:sz="4" w:space="0"/>
            </w:tcBorders>
            <w:shd w:val="clear" w:color="auto" w:fill="auto"/>
            <w:noWrap/>
            <w:vAlign w:val="center"/>
          </w:tcPr>
          <w:p w14:paraId="34DE041E">
            <w:pPr>
              <w:widowControl/>
              <w:jc w:val="center"/>
              <w:rPr>
                <w:rFonts w:ascii="Calibri" w:hAnsi="Calibri" w:eastAsia="等线" w:cs="Calibri"/>
                <w:color w:val="FF0000"/>
                <w:kern w:val="0"/>
                <w:sz w:val="22"/>
              </w:rPr>
            </w:pPr>
            <w:r>
              <w:rPr>
                <w:rFonts w:ascii="Calibri" w:hAnsi="Calibri" w:eastAsia="等线" w:cs="Calibri"/>
                <w:color w:val="FF0000"/>
                <w:kern w:val="0"/>
                <w:sz w:val="22"/>
              </w:rPr>
              <w:t>《洁净室施工及验收规范》GB50591-2010</w:t>
            </w:r>
          </w:p>
        </w:tc>
      </w:tr>
      <w:tr w14:paraId="4A9D3DF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62786FC">
            <w:pPr>
              <w:widowControl/>
              <w:jc w:val="center"/>
              <w:rPr>
                <w:rFonts w:ascii="Calibri" w:hAnsi="Calibri" w:eastAsia="等线" w:cs="Calibri"/>
                <w:color w:val="FF0000"/>
                <w:kern w:val="0"/>
                <w:sz w:val="22"/>
              </w:rPr>
            </w:pPr>
            <w:r>
              <w:rPr>
                <w:rFonts w:ascii="Calibri" w:hAnsi="Calibri" w:eastAsia="等线" w:cs="Calibri"/>
                <w:color w:val="FF0000"/>
                <w:kern w:val="0"/>
                <w:sz w:val="22"/>
              </w:rPr>
              <w:t>53</w:t>
            </w:r>
          </w:p>
        </w:tc>
        <w:tc>
          <w:tcPr>
            <w:tcW w:w="7665" w:type="dxa"/>
            <w:tcBorders>
              <w:top w:val="nil"/>
              <w:left w:val="nil"/>
              <w:bottom w:val="single" w:color="auto" w:sz="4" w:space="0"/>
              <w:right w:val="single" w:color="auto" w:sz="4" w:space="0"/>
            </w:tcBorders>
            <w:shd w:val="clear" w:color="auto" w:fill="auto"/>
            <w:noWrap/>
            <w:vAlign w:val="center"/>
          </w:tcPr>
          <w:p w14:paraId="0F54EC2F">
            <w:pPr>
              <w:widowControl/>
              <w:jc w:val="center"/>
              <w:rPr>
                <w:rFonts w:ascii="Calibri" w:hAnsi="Calibri" w:eastAsia="等线" w:cs="Calibri"/>
                <w:color w:val="FF0000"/>
                <w:kern w:val="0"/>
                <w:sz w:val="22"/>
              </w:rPr>
            </w:pPr>
            <w:r>
              <w:rPr>
                <w:rFonts w:ascii="Calibri" w:hAnsi="Calibri" w:eastAsia="等线" w:cs="Calibri"/>
                <w:color w:val="FF0000"/>
                <w:kern w:val="0"/>
                <w:sz w:val="22"/>
              </w:rPr>
              <w:t>《细水雾灭火系统技术规范》GB50898-2013</w:t>
            </w:r>
          </w:p>
        </w:tc>
      </w:tr>
      <w:tr w14:paraId="0C5C931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BAD746A">
            <w:pPr>
              <w:widowControl/>
              <w:jc w:val="center"/>
              <w:rPr>
                <w:rFonts w:ascii="Calibri" w:hAnsi="Calibri" w:eastAsia="等线" w:cs="Calibri"/>
                <w:color w:val="FF0000"/>
                <w:kern w:val="0"/>
                <w:sz w:val="22"/>
              </w:rPr>
            </w:pPr>
            <w:r>
              <w:rPr>
                <w:rFonts w:ascii="Calibri" w:hAnsi="Calibri" w:eastAsia="等线" w:cs="Calibri"/>
                <w:color w:val="FF0000"/>
                <w:kern w:val="0"/>
                <w:sz w:val="22"/>
              </w:rPr>
              <w:t>54</w:t>
            </w:r>
          </w:p>
        </w:tc>
        <w:tc>
          <w:tcPr>
            <w:tcW w:w="7665" w:type="dxa"/>
            <w:tcBorders>
              <w:top w:val="nil"/>
              <w:left w:val="nil"/>
              <w:bottom w:val="single" w:color="auto" w:sz="4" w:space="0"/>
              <w:right w:val="single" w:color="auto" w:sz="4" w:space="0"/>
            </w:tcBorders>
            <w:shd w:val="clear" w:color="auto" w:fill="auto"/>
            <w:noWrap/>
            <w:vAlign w:val="center"/>
          </w:tcPr>
          <w:p w14:paraId="115E58C1">
            <w:pPr>
              <w:widowControl/>
              <w:jc w:val="center"/>
              <w:rPr>
                <w:rFonts w:ascii="Calibri" w:hAnsi="Calibri" w:eastAsia="等线" w:cs="Calibri"/>
                <w:color w:val="FF0000"/>
                <w:kern w:val="0"/>
                <w:sz w:val="22"/>
              </w:rPr>
            </w:pPr>
            <w:r>
              <w:rPr>
                <w:rFonts w:ascii="Calibri" w:hAnsi="Calibri" w:eastAsia="等线" w:cs="Calibri"/>
                <w:color w:val="FF0000"/>
                <w:kern w:val="0"/>
                <w:sz w:val="22"/>
              </w:rPr>
              <w:t>《水喷雾灭火系统技术规范》GB50219-2014</w:t>
            </w:r>
          </w:p>
        </w:tc>
      </w:tr>
      <w:tr w14:paraId="0427A69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2ED8839">
            <w:pPr>
              <w:widowControl/>
              <w:jc w:val="center"/>
              <w:rPr>
                <w:rFonts w:ascii="Calibri" w:hAnsi="Calibri" w:eastAsia="等线" w:cs="Calibri"/>
                <w:color w:val="FF0000"/>
                <w:kern w:val="0"/>
                <w:sz w:val="22"/>
              </w:rPr>
            </w:pPr>
            <w:r>
              <w:rPr>
                <w:rFonts w:ascii="Calibri" w:hAnsi="Calibri" w:eastAsia="等线" w:cs="Calibri"/>
                <w:color w:val="FF0000"/>
                <w:kern w:val="0"/>
                <w:sz w:val="22"/>
              </w:rPr>
              <w:t>55</w:t>
            </w:r>
          </w:p>
        </w:tc>
        <w:tc>
          <w:tcPr>
            <w:tcW w:w="7665" w:type="dxa"/>
            <w:tcBorders>
              <w:top w:val="nil"/>
              <w:left w:val="nil"/>
              <w:bottom w:val="single" w:color="auto" w:sz="4" w:space="0"/>
              <w:right w:val="single" w:color="auto" w:sz="4" w:space="0"/>
            </w:tcBorders>
            <w:shd w:val="clear" w:color="auto" w:fill="auto"/>
            <w:noWrap/>
            <w:vAlign w:val="center"/>
          </w:tcPr>
          <w:p w14:paraId="3FAB6E3F">
            <w:pPr>
              <w:widowControl/>
              <w:jc w:val="center"/>
              <w:rPr>
                <w:rFonts w:ascii="Calibri" w:hAnsi="Calibri" w:eastAsia="等线" w:cs="Calibri"/>
                <w:color w:val="FF0000"/>
                <w:kern w:val="0"/>
                <w:sz w:val="22"/>
              </w:rPr>
            </w:pPr>
            <w:r>
              <w:rPr>
                <w:rFonts w:ascii="Calibri" w:hAnsi="Calibri" w:eastAsia="等线" w:cs="Calibri"/>
                <w:color w:val="FF0000"/>
                <w:kern w:val="0"/>
                <w:sz w:val="22"/>
              </w:rPr>
              <w:t>《建筑排水塑料管道工程技术规程》CJJ/T29-2010</w:t>
            </w:r>
          </w:p>
        </w:tc>
      </w:tr>
      <w:tr w14:paraId="040E8FD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5BC8CFA">
            <w:pPr>
              <w:widowControl/>
              <w:jc w:val="center"/>
              <w:rPr>
                <w:rFonts w:ascii="Calibri" w:hAnsi="Calibri" w:eastAsia="等线" w:cs="Calibri"/>
                <w:color w:val="FF0000"/>
                <w:kern w:val="0"/>
                <w:sz w:val="22"/>
              </w:rPr>
            </w:pPr>
            <w:r>
              <w:rPr>
                <w:rFonts w:ascii="Calibri" w:hAnsi="Calibri" w:eastAsia="等线" w:cs="Calibri"/>
                <w:color w:val="FF0000"/>
                <w:kern w:val="0"/>
                <w:sz w:val="22"/>
              </w:rPr>
              <w:t>56</w:t>
            </w:r>
          </w:p>
        </w:tc>
        <w:tc>
          <w:tcPr>
            <w:tcW w:w="7665" w:type="dxa"/>
            <w:tcBorders>
              <w:top w:val="nil"/>
              <w:left w:val="nil"/>
              <w:bottom w:val="single" w:color="auto" w:sz="4" w:space="0"/>
              <w:right w:val="single" w:color="auto" w:sz="4" w:space="0"/>
            </w:tcBorders>
            <w:shd w:val="clear" w:color="auto" w:fill="auto"/>
            <w:noWrap/>
            <w:vAlign w:val="center"/>
          </w:tcPr>
          <w:p w14:paraId="1834E6D5">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《建筑给水塑料管道工程技术规程》CJJ/T98-2014</w:t>
            </w:r>
          </w:p>
        </w:tc>
      </w:tr>
      <w:tr w14:paraId="47F4BEB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05F410A">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八、</w:t>
            </w:r>
          </w:p>
        </w:tc>
        <w:tc>
          <w:tcPr>
            <w:tcW w:w="7665" w:type="dxa"/>
            <w:tcBorders>
              <w:top w:val="nil"/>
              <w:left w:val="nil"/>
              <w:bottom w:val="single" w:color="auto" w:sz="4" w:space="0"/>
              <w:right w:val="single" w:color="auto" w:sz="4" w:space="0"/>
            </w:tcBorders>
            <w:shd w:val="clear" w:color="auto" w:fill="auto"/>
            <w:noWrap/>
            <w:vAlign w:val="center"/>
          </w:tcPr>
          <w:p w14:paraId="001333A0">
            <w:pPr>
              <w:widowControl/>
              <w:jc w:val="center"/>
              <w:rPr>
                <w:rFonts w:ascii="Calibri" w:hAnsi="Calibri" w:eastAsia="等线" w:cs="Calibri"/>
                <w:b/>
                <w:bCs/>
                <w:color w:val="FF0000"/>
                <w:kern w:val="0"/>
                <w:sz w:val="22"/>
              </w:rPr>
            </w:pPr>
            <w:r>
              <w:rPr>
                <w:rFonts w:ascii="Calibri" w:hAnsi="Calibri" w:eastAsia="等线" w:cs="Calibri"/>
                <w:b/>
                <w:bCs/>
                <w:color w:val="FF0000"/>
                <w:kern w:val="0"/>
                <w:sz w:val="22"/>
              </w:rPr>
              <w:t>电气类</w:t>
            </w:r>
          </w:p>
        </w:tc>
      </w:tr>
      <w:tr w14:paraId="65B2730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1E8293B">
            <w:pPr>
              <w:widowControl/>
              <w:jc w:val="center"/>
              <w:rPr>
                <w:rFonts w:ascii="Calibri" w:hAnsi="Calibri" w:eastAsia="等线" w:cs="Calibri"/>
                <w:color w:val="FF0000"/>
                <w:kern w:val="0"/>
                <w:sz w:val="22"/>
              </w:rPr>
            </w:pPr>
            <w:r>
              <w:rPr>
                <w:rFonts w:ascii="Calibri" w:hAnsi="Calibri" w:eastAsia="等线" w:cs="Calibri"/>
                <w:color w:val="FF0000"/>
                <w:kern w:val="0"/>
                <w:sz w:val="22"/>
              </w:rPr>
              <w:t>1</w:t>
            </w:r>
          </w:p>
        </w:tc>
        <w:tc>
          <w:tcPr>
            <w:tcW w:w="7665" w:type="dxa"/>
            <w:tcBorders>
              <w:top w:val="nil"/>
              <w:left w:val="nil"/>
              <w:bottom w:val="single" w:color="auto" w:sz="4" w:space="0"/>
              <w:right w:val="single" w:color="auto" w:sz="4" w:space="0"/>
            </w:tcBorders>
            <w:shd w:val="clear" w:color="auto" w:fill="auto"/>
            <w:noWrap/>
            <w:vAlign w:val="center"/>
          </w:tcPr>
          <w:p w14:paraId="0F56E69A">
            <w:pPr>
              <w:widowControl/>
              <w:jc w:val="center"/>
              <w:rPr>
                <w:rFonts w:ascii="Calibri" w:hAnsi="Calibri" w:eastAsia="等线" w:cs="Calibri"/>
                <w:color w:val="FF0000"/>
                <w:kern w:val="0"/>
                <w:sz w:val="22"/>
              </w:rPr>
            </w:pPr>
            <w:r>
              <w:rPr>
                <w:rFonts w:ascii="Calibri" w:hAnsi="Calibri" w:eastAsia="等线" w:cs="Calibri"/>
                <w:color w:val="FF0000"/>
                <w:kern w:val="0"/>
                <w:sz w:val="22"/>
              </w:rPr>
              <w:t>《民用建筑电气设计标准》GB51348-2019</w:t>
            </w:r>
          </w:p>
        </w:tc>
      </w:tr>
      <w:tr w14:paraId="060624B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4871191">
            <w:pPr>
              <w:widowControl/>
              <w:jc w:val="center"/>
              <w:rPr>
                <w:rFonts w:ascii="Calibri" w:hAnsi="Calibri" w:eastAsia="等线" w:cs="Calibri"/>
                <w:color w:val="FF0000"/>
                <w:kern w:val="0"/>
                <w:sz w:val="22"/>
              </w:rPr>
            </w:pPr>
            <w:r>
              <w:rPr>
                <w:rFonts w:ascii="Calibri" w:hAnsi="Calibri" w:eastAsia="等线" w:cs="Calibri"/>
                <w:color w:val="FF0000"/>
                <w:kern w:val="0"/>
                <w:sz w:val="22"/>
              </w:rPr>
              <w:t>2</w:t>
            </w:r>
          </w:p>
        </w:tc>
        <w:tc>
          <w:tcPr>
            <w:tcW w:w="7665" w:type="dxa"/>
            <w:tcBorders>
              <w:top w:val="nil"/>
              <w:left w:val="nil"/>
              <w:bottom w:val="single" w:color="auto" w:sz="4" w:space="0"/>
              <w:right w:val="single" w:color="auto" w:sz="4" w:space="0"/>
            </w:tcBorders>
            <w:shd w:val="clear" w:color="auto" w:fill="auto"/>
            <w:noWrap/>
            <w:vAlign w:val="center"/>
          </w:tcPr>
          <w:p w14:paraId="0685668D">
            <w:pPr>
              <w:widowControl/>
              <w:jc w:val="center"/>
              <w:rPr>
                <w:rFonts w:ascii="Calibri" w:hAnsi="Calibri" w:eastAsia="等线" w:cs="Calibri"/>
                <w:color w:val="FF0000"/>
                <w:kern w:val="0"/>
                <w:sz w:val="22"/>
              </w:rPr>
            </w:pPr>
            <w:r>
              <w:rPr>
                <w:rFonts w:ascii="Calibri" w:hAnsi="Calibri" w:eastAsia="等线" w:cs="Calibri"/>
                <w:color w:val="FF0000"/>
                <w:kern w:val="0"/>
                <w:sz w:val="22"/>
              </w:rPr>
              <w:t>《智能建筑设计标准》GB50314-2015</w:t>
            </w:r>
          </w:p>
        </w:tc>
      </w:tr>
      <w:tr w14:paraId="5FEDF5B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A2C7A4E">
            <w:pPr>
              <w:widowControl/>
              <w:jc w:val="center"/>
              <w:rPr>
                <w:rFonts w:ascii="Calibri" w:hAnsi="Calibri" w:eastAsia="等线" w:cs="Calibri"/>
                <w:color w:val="FF0000"/>
                <w:kern w:val="0"/>
                <w:sz w:val="22"/>
              </w:rPr>
            </w:pPr>
            <w:r>
              <w:rPr>
                <w:rFonts w:ascii="Calibri" w:hAnsi="Calibri" w:eastAsia="等线" w:cs="Calibri"/>
                <w:color w:val="FF0000"/>
                <w:kern w:val="0"/>
                <w:sz w:val="22"/>
              </w:rPr>
              <w:t>3</w:t>
            </w:r>
          </w:p>
        </w:tc>
        <w:tc>
          <w:tcPr>
            <w:tcW w:w="7665" w:type="dxa"/>
            <w:tcBorders>
              <w:top w:val="nil"/>
              <w:left w:val="nil"/>
              <w:bottom w:val="single" w:color="auto" w:sz="4" w:space="0"/>
              <w:right w:val="single" w:color="auto" w:sz="4" w:space="0"/>
            </w:tcBorders>
            <w:shd w:val="clear" w:color="auto" w:fill="auto"/>
            <w:noWrap/>
            <w:vAlign w:val="center"/>
          </w:tcPr>
          <w:p w14:paraId="5A13BF5F">
            <w:pPr>
              <w:widowControl/>
              <w:jc w:val="center"/>
              <w:rPr>
                <w:rFonts w:ascii="Calibri" w:hAnsi="Calibri" w:eastAsia="等线" w:cs="Calibri"/>
                <w:color w:val="FF0000"/>
                <w:kern w:val="0"/>
                <w:sz w:val="22"/>
              </w:rPr>
            </w:pPr>
            <w:r>
              <w:rPr>
                <w:rFonts w:ascii="Calibri" w:hAnsi="Calibri" w:eastAsia="等线" w:cs="Calibri"/>
                <w:color w:val="FF0000"/>
                <w:kern w:val="0"/>
                <w:sz w:val="22"/>
              </w:rPr>
              <w:t>《智能建筑工程施工质量验收规范》GB50339-2013</w:t>
            </w:r>
          </w:p>
        </w:tc>
      </w:tr>
      <w:tr w14:paraId="1CAC120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7DA0BFE">
            <w:pPr>
              <w:widowControl/>
              <w:jc w:val="center"/>
              <w:rPr>
                <w:rFonts w:ascii="Calibri" w:hAnsi="Calibri" w:eastAsia="等线" w:cs="Calibri"/>
                <w:color w:val="FF0000"/>
                <w:kern w:val="0"/>
                <w:sz w:val="22"/>
              </w:rPr>
            </w:pPr>
            <w:r>
              <w:rPr>
                <w:rFonts w:ascii="Calibri" w:hAnsi="Calibri" w:eastAsia="等线" w:cs="Calibri"/>
                <w:color w:val="FF0000"/>
                <w:kern w:val="0"/>
                <w:sz w:val="22"/>
              </w:rPr>
              <w:t>4</w:t>
            </w:r>
          </w:p>
        </w:tc>
        <w:tc>
          <w:tcPr>
            <w:tcW w:w="7665" w:type="dxa"/>
            <w:tcBorders>
              <w:top w:val="nil"/>
              <w:left w:val="nil"/>
              <w:bottom w:val="single" w:color="auto" w:sz="4" w:space="0"/>
              <w:right w:val="single" w:color="auto" w:sz="4" w:space="0"/>
            </w:tcBorders>
            <w:shd w:val="clear" w:color="auto" w:fill="auto"/>
            <w:noWrap/>
            <w:vAlign w:val="center"/>
          </w:tcPr>
          <w:p w14:paraId="773E1479">
            <w:pPr>
              <w:widowControl/>
              <w:jc w:val="center"/>
              <w:rPr>
                <w:rFonts w:ascii="Calibri" w:hAnsi="Calibri" w:eastAsia="等线" w:cs="Calibri"/>
                <w:color w:val="FF0000"/>
                <w:kern w:val="0"/>
                <w:sz w:val="22"/>
              </w:rPr>
            </w:pPr>
            <w:r>
              <w:rPr>
                <w:rFonts w:ascii="Calibri" w:hAnsi="Calibri" w:eastAsia="等线" w:cs="Calibri"/>
                <w:color w:val="FF0000"/>
                <w:kern w:val="0"/>
                <w:sz w:val="22"/>
              </w:rPr>
              <w:t>《智能建筑工程施工规范》GB50606-2010</w:t>
            </w:r>
          </w:p>
        </w:tc>
      </w:tr>
      <w:tr w14:paraId="6C13456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D74EEA0">
            <w:pPr>
              <w:widowControl/>
              <w:jc w:val="center"/>
              <w:rPr>
                <w:rFonts w:ascii="Calibri" w:hAnsi="Calibri" w:eastAsia="等线" w:cs="Calibri"/>
                <w:color w:val="FF0000"/>
                <w:kern w:val="0"/>
                <w:sz w:val="22"/>
              </w:rPr>
            </w:pPr>
            <w:r>
              <w:rPr>
                <w:rFonts w:ascii="Calibri" w:hAnsi="Calibri" w:eastAsia="等线" w:cs="Calibri"/>
                <w:color w:val="FF0000"/>
                <w:kern w:val="0"/>
                <w:sz w:val="22"/>
              </w:rPr>
              <w:t>5</w:t>
            </w:r>
          </w:p>
        </w:tc>
        <w:tc>
          <w:tcPr>
            <w:tcW w:w="7665" w:type="dxa"/>
            <w:tcBorders>
              <w:top w:val="nil"/>
              <w:left w:val="nil"/>
              <w:bottom w:val="single" w:color="auto" w:sz="4" w:space="0"/>
              <w:right w:val="single" w:color="auto" w:sz="4" w:space="0"/>
            </w:tcBorders>
            <w:shd w:val="clear" w:color="auto" w:fill="auto"/>
            <w:noWrap/>
            <w:vAlign w:val="center"/>
          </w:tcPr>
          <w:p w14:paraId="40062FB5">
            <w:pPr>
              <w:widowControl/>
              <w:jc w:val="center"/>
              <w:rPr>
                <w:rFonts w:ascii="Calibri" w:hAnsi="Calibri" w:eastAsia="等线" w:cs="Calibri"/>
                <w:color w:val="FF0000"/>
                <w:kern w:val="0"/>
                <w:sz w:val="22"/>
              </w:rPr>
            </w:pPr>
            <w:r>
              <w:rPr>
                <w:rFonts w:ascii="Calibri" w:hAnsi="Calibri" w:eastAsia="等线" w:cs="Calibri"/>
                <w:color w:val="FF0000"/>
                <w:kern w:val="0"/>
                <w:sz w:val="22"/>
              </w:rPr>
              <w:t>《综合布线系统工程设计规范》GB50311-2016</w:t>
            </w:r>
          </w:p>
        </w:tc>
      </w:tr>
      <w:tr w14:paraId="6F35A33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1ACD114">
            <w:pPr>
              <w:widowControl/>
              <w:jc w:val="center"/>
              <w:rPr>
                <w:rFonts w:ascii="Calibri" w:hAnsi="Calibri" w:eastAsia="等线" w:cs="Calibri"/>
                <w:color w:val="FF0000"/>
                <w:kern w:val="0"/>
                <w:sz w:val="22"/>
              </w:rPr>
            </w:pPr>
            <w:r>
              <w:rPr>
                <w:rFonts w:ascii="Calibri" w:hAnsi="Calibri" w:eastAsia="等线" w:cs="Calibri"/>
                <w:color w:val="FF0000"/>
                <w:kern w:val="0"/>
                <w:sz w:val="22"/>
              </w:rPr>
              <w:t>6</w:t>
            </w:r>
          </w:p>
        </w:tc>
        <w:tc>
          <w:tcPr>
            <w:tcW w:w="7665" w:type="dxa"/>
            <w:tcBorders>
              <w:top w:val="nil"/>
              <w:left w:val="nil"/>
              <w:bottom w:val="single" w:color="auto" w:sz="4" w:space="0"/>
              <w:right w:val="single" w:color="auto" w:sz="4" w:space="0"/>
            </w:tcBorders>
            <w:shd w:val="clear" w:color="auto" w:fill="auto"/>
            <w:noWrap/>
            <w:vAlign w:val="center"/>
          </w:tcPr>
          <w:p w14:paraId="5E1413A4">
            <w:pPr>
              <w:widowControl/>
              <w:jc w:val="center"/>
              <w:rPr>
                <w:rFonts w:ascii="Calibri" w:hAnsi="Calibri" w:eastAsia="等线" w:cs="Calibri"/>
                <w:color w:val="FF0000"/>
                <w:kern w:val="0"/>
                <w:sz w:val="22"/>
              </w:rPr>
            </w:pPr>
            <w:r>
              <w:rPr>
                <w:rFonts w:ascii="Calibri" w:hAnsi="Calibri" w:eastAsia="等线" w:cs="Calibri"/>
                <w:color w:val="FF0000"/>
                <w:kern w:val="0"/>
                <w:sz w:val="22"/>
              </w:rPr>
              <w:t>《综合布线系统工程验收规范》GB/T50312-2016</w:t>
            </w:r>
          </w:p>
        </w:tc>
      </w:tr>
      <w:tr w14:paraId="5702B04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77A3C9B">
            <w:pPr>
              <w:widowControl/>
              <w:jc w:val="center"/>
              <w:rPr>
                <w:rFonts w:ascii="Calibri" w:hAnsi="Calibri" w:eastAsia="等线" w:cs="Calibri"/>
                <w:color w:val="FF0000"/>
                <w:kern w:val="0"/>
                <w:sz w:val="22"/>
              </w:rPr>
            </w:pPr>
            <w:r>
              <w:rPr>
                <w:rFonts w:ascii="Calibri" w:hAnsi="Calibri" w:eastAsia="等线" w:cs="Calibri"/>
                <w:color w:val="FF0000"/>
                <w:kern w:val="0"/>
                <w:sz w:val="22"/>
              </w:rPr>
              <w:t>7</w:t>
            </w:r>
          </w:p>
        </w:tc>
        <w:tc>
          <w:tcPr>
            <w:tcW w:w="7665" w:type="dxa"/>
            <w:tcBorders>
              <w:top w:val="nil"/>
              <w:left w:val="nil"/>
              <w:bottom w:val="single" w:color="auto" w:sz="4" w:space="0"/>
              <w:right w:val="single" w:color="auto" w:sz="4" w:space="0"/>
            </w:tcBorders>
            <w:shd w:val="clear" w:color="auto" w:fill="auto"/>
            <w:noWrap/>
            <w:vAlign w:val="center"/>
          </w:tcPr>
          <w:p w14:paraId="4A2358BE">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《建筑电气工程施工质量验收规范》GB50303-2015</w:t>
            </w:r>
          </w:p>
        </w:tc>
      </w:tr>
      <w:tr w14:paraId="6EE1C46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5B8CDA8">
            <w:pPr>
              <w:widowControl/>
              <w:jc w:val="center"/>
              <w:rPr>
                <w:rFonts w:ascii="Calibri" w:hAnsi="Calibri" w:eastAsia="等线" w:cs="Calibri"/>
                <w:color w:val="FF0000"/>
                <w:kern w:val="0"/>
                <w:sz w:val="22"/>
              </w:rPr>
            </w:pPr>
            <w:r>
              <w:rPr>
                <w:rFonts w:ascii="Calibri" w:hAnsi="Calibri" w:eastAsia="等线" w:cs="Calibri"/>
                <w:color w:val="FF0000"/>
                <w:kern w:val="0"/>
                <w:sz w:val="22"/>
              </w:rPr>
              <w:t>8</w:t>
            </w:r>
          </w:p>
        </w:tc>
        <w:tc>
          <w:tcPr>
            <w:tcW w:w="7665" w:type="dxa"/>
            <w:tcBorders>
              <w:top w:val="nil"/>
              <w:left w:val="nil"/>
              <w:bottom w:val="single" w:color="auto" w:sz="4" w:space="0"/>
              <w:right w:val="single" w:color="auto" w:sz="4" w:space="0"/>
            </w:tcBorders>
            <w:shd w:val="clear" w:color="auto" w:fill="auto"/>
            <w:noWrap/>
            <w:vAlign w:val="center"/>
          </w:tcPr>
          <w:p w14:paraId="76FEF7C2">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《建筑物防雷设计规范》GB50057-2010</w:t>
            </w:r>
          </w:p>
        </w:tc>
      </w:tr>
      <w:tr w14:paraId="047B832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E75E43D">
            <w:pPr>
              <w:widowControl/>
              <w:jc w:val="center"/>
              <w:rPr>
                <w:rFonts w:ascii="Calibri" w:hAnsi="Calibri" w:eastAsia="等线" w:cs="Calibri"/>
                <w:color w:val="FF0000"/>
                <w:kern w:val="0"/>
                <w:sz w:val="22"/>
              </w:rPr>
            </w:pPr>
            <w:r>
              <w:rPr>
                <w:rFonts w:ascii="Calibri" w:hAnsi="Calibri" w:eastAsia="等线" w:cs="Calibri"/>
                <w:color w:val="FF0000"/>
                <w:kern w:val="0"/>
                <w:sz w:val="22"/>
              </w:rPr>
              <w:t>9</w:t>
            </w:r>
          </w:p>
        </w:tc>
        <w:tc>
          <w:tcPr>
            <w:tcW w:w="7665" w:type="dxa"/>
            <w:tcBorders>
              <w:top w:val="nil"/>
              <w:left w:val="nil"/>
              <w:bottom w:val="single" w:color="auto" w:sz="4" w:space="0"/>
              <w:right w:val="single" w:color="auto" w:sz="4" w:space="0"/>
            </w:tcBorders>
            <w:shd w:val="clear" w:color="auto" w:fill="auto"/>
            <w:noWrap/>
            <w:vAlign w:val="center"/>
          </w:tcPr>
          <w:p w14:paraId="781D7725">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《建筑物防雷工程施工与质量验收规范》GB50601-2010</w:t>
            </w:r>
          </w:p>
        </w:tc>
      </w:tr>
      <w:tr w14:paraId="1A5161D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D93974F">
            <w:pPr>
              <w:widowControl/>
              <w:jc w:val="center"/>
              <w:rPr>
                <w:rFonts w:ascii="Calibri" w:hAnsi="Calibri" w:eastAsia="等线" w:cs="Calibri"/>
                <w:color w:val="FF0000"/>
                <w:kern w:val="0"/>
                <w:sz w:val="22"/>
              </w:rPr>
            </w:pPr>
            <w:r>
              <w:rPr>
                <w:rFonts w:ascii="Calibri" w:hAnsi="Calibri" w:eastAsia="等线" w:cs="Calibri"/>
                <w:color w:val="FF0000"/>
                <w:kern w:val="0"/>
                <w:sz w:val="22"/>
              </w:rPr>
              <w:t>10</w:t>
            </w:r>
          </w:p>
        </w:tc>
        <w:tc>
          <w:tcPr>
            <w:tcW w:w="7665" w:type="dxa"/>
            <w:tcBorders>
              <w:top w:val="nil"/>
              <w:left w:val="nil"/>
              <w:bottom w:val="single" w:color="auto" w:sz="4" w:space="0"/>
              <w:right w:val="single" w:color="auto" w:sz="4" w:space="0"/>
            </w:tcBorders>
            <w:shd w:val="clear" w:color="auto" w:fill="auto"/>
            <w:noWrap/>
            <w:vAlign w:val="center"/>
          </w:tcPr>
          <w:p w14:paraId="7BB8F431">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《建筑物电子信息系统防雷技术规范》GB50343-2012</w:t>
            </w:r>
          </w:p>
        </w:tc>
      </w:tr>
      <w:tr w14:paraId="1FE9C0C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708F11B">
            <w:pPr>
              <w:widowControl/>
              <w:jc w:val="center"/>
              <w:rPr>
                <w:rFonts w:ascii="Calibri" w:hAnsi="Calibri" w:eastAsia="等线" w:cs="Calibri"/>
                <w:color w:val="FF0000"/>
                <w:kern w:val="0"/>
                <w:sz w:val="22"/>
              </w:rPr>
            </w:pPr>
            <w:r>
              <w:rPr>
                <w:rFonts w:ascii="Calibri" w:hAnsi="Calibri" w:eastAsia="等线" w:cs="Calibri"/>
                <w:color w:val="FF0000"/>
                <w:kern w:val="0"/>
                <w:sz w:val="22"/>
              </w:rPr>
              <w:t>11</w:t>
            </w:r>
          </w:p>
        </w:tc>
        <w:tc>
          <w:tcPr>
            <w:tcW w:w="7665" w:type="dxa"/>
            <w:tcBorders>
              <w:top w:val="nil"/>
              <w:left w:val="nil"/>
              <w:bottom w:val="single" w:color="auto" w:sz="4" w:space="0"/>
              <w:right w:val="single" w:color="auto" w:sz="4" w:space="0"/>
            </w:tcBorders>
            <w:shd w:val="clear" w:color="auto" w:fill="auto"/>
            <w:noWrap/>
            <w:vAlign w:val="center"/>
          </w:tcPr>
          <w:p w14:paraId="76EE3D83">
            <w:pPr>
              <w:widowControl/>
              <w:jc w:val="center"/>
              <w:rPr>
                <w:rFonts w:ascii="Calibri" w:hAnsi="Calibri" w:eastAsia="等线" w:cs="Calibri"/>
                <w:color w:val="FF0000"/>
                <w:kern w:val="0"/>
                <w:sz w:val="22"/>
              </w:rPr>
            </w:pPr>
            <w:r>
              <w:rPr>
                <w:rFonts w:ascii="Calibri" w:hAnsi="Calibri" w:eastAsia="等线" w:cs="Calibri"/>
                <w:color w:val="FF0000"/>
                <w:kern w:val="0"/>
                <w:sz w:val="22"/>
              </w:rPr>
              <w:t>G汽车库、修车库、停车场设计防火规范》GB50067-2014</w:t>
            </w:r>
          </w:p>
        </w:tc>
      </w:tr>
      <w:tr w14:paraId="290C7C6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F6823B1">
            <w:pPr>
              <w:widowControl/>
              <w:jc w:val="center"/>
              <w:rPr>
                <w:rFonts w:ascii="Calibri" w:hAnsi="Calibri" w:eastAsia="等线" w:cs="Calibri"/>
                <w:color w:val="FF0000"/>
                <w:kern w:val="0"/>
                <w:sz w:val="22"/>
              </w:rPr>
            </w:pPr>
            <w:r>
              <w:rPr>
                <w:rFonts w:ascii="Calibri" w:hAnsi="Calibri" w:eastAsia="等线" w:cs="Calibri"/>
                <w:color w:val="FF0000"/>
                <w:kern w:val="0"/>
                <w:sz w:val="22"/>
              </w:rPr>
              <w:t>12</w:t>
            </w:r>
          </w:p>
        </w:tc>
        <w:tc>
          <w:tcPr>
            <w:tcW w:w="7665" w:type="dxa"/>
            <w:tcBorders>
              <w:top w:val="nil"/>
              <w:left w:val="nil"/>
              <w:bottom w:val="single" w:color="auto" w:sz="4" w:space="0"/>
              <w:right w:val="single" w:color="auto" w:sz="4" w:space="0"/>
            </w:tcBorders>
            <w:shd w:val="clear" w:color="auto" w:fill="auto"/>
            <w:noWrap/>
            <w:vAlign w:val="center"/>
          </w:tcPr>
          <w:p w14:paraId="7B24CAC0">
            <w:pPr>
              <w:widowControl/>
              <w:jc w:val="center"/>
              <w:rPr>
                <w:rFonts w:ascii="Calibri" w:hAnsi="Calibri" w:eastAsia="等线" w:cs="Calibri"/>
                <w:color w:val="FF0000"/>
                <w:kern w:val="0"/>
                <w:sz w:val="22"/>
              </w:rPr>
            </w:pPr>
            <w:r>
              <w:rPr>
                <w:rFonts w:ascii="Calibri" w:hAnsi="Calibri" w:eastAsia="等线" w:cs="Calibri"/>
                <w:color w:val="FF0000"/>
                <w:kern w:val="0"/>
                <w:sz w:val="22"/>
              </w:rPr>
              <w:t>94 《智能建筑设计标准》GB50314-2015</w:t>
            </w:r>
          </w:p>
        </w:tc>
      </w:tr>
      <w:tr w14:paraId="373DAC2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CD10BCA">
            <w:pPr>
              <w:widowControl/>
              <w:jc w:val="center"/>
              <w:rPr>
                <w:rFonts w:ascii="Calibri" w:hAnsi="Calibri" w:eastAsia="等线" w:cs="Calibri"/>
                <w:color w:val="FF0000"/>
                <w:kern w:val="0"/>
                <w:sz w:val="22"/>
              </w:rPr>
            </w:pPr>
            <w:r>
              <w:rPr>
                <w:rFonts w:ascii="Calibri" w:hAnsi="Calibri" w:eastAsia="等线" w:cs="Calibri"/>
                <w:color w:val="FF0000"/>
                <w:kern w:val="0"/>
                <w:sz w:val="22"/>
              </w:rPr>
              <w:t>13</w:t>
            </w:r>
          </w:p>
        </w:tc>
        <w:tc>
          <w:tcPr>
            <w:tcW w:w="7665" w:type="dxa"/>
            <w:tcBorders>
              <w:top w:val="nil"/>
              <w:left w:val="nil"/>
              <w:bottom w:val="single" w:color="auto" w:sz="4" w:space="0"/>
              <w:right w:val="single" w:color="auto" w:sz="4" w:space="0"/>
            </w:tcBorders>
            <w:shd w:val="clear" w:color="auto" w:fill="auto"/>
            <w:noWrap/>
            <w:vAlign w:val="center"/>
          </w:tcPr>
          <w:p w14:paraId="16C97438">
            <w:pPr>
              <w:widowControl/>
              <w:jc w:val="center"/>
              <w:rPr>
                <w:rFonts w:ascii="Calibri" w:hAnsi="Calibri" w:eastAsia="等线" w:cs="Calibri"/>
                <w:color w:val="FF0000"/>
                <w:kern w:val="0"/>
                <w:sz w:val="22"/>
              </w:rPr>
            </w:pPr>
            <w:r>
              <w:rPr>
                <w:rFonts w:ascii="Calibri" w:hAnsi="Calibri" w:eastAsia="等线" w:cs="Calibri"/>
                <w:color w:val="FF0000"/>
                <w:kern w:val="0"/>
                <w:sz w:val="22"/>
              </w:rPr>
              <w:t>《智能建筑工程质量验收规范》GB50339-2013</w:t>
            </w:r>
          </w:p>
        </w:tc>
      </w:tr>
      <w:tr w14:paraId="4E7C12F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0F424E7">
            <w:pPr>
              <w:widowControl/>
              <w:jc w:val="center"/>
              <w:rPr>
                <w:rFonts w:ascii="Calibri" w:hAnsi="Calibri" w:eastAsia="等线" w:cs="Calibri"/>
                <w:color w:val="FF0000"/>
                <w:kern w:val="0"/>
                <w:sz w:val="22"/>
              </w:rPr>
            </w:pPr>
            <w:r>
              <w:rPr>
                <w:rFonts w:ascii="Calibri" w:hAnsi="Calibri" w:eastAsia="等线" w:cs="Calibri"/>
                <w:color w:val="FF0000"/>
                <w:kern w:val="0"/>
                <w:sz w:val="22"/>
              </w:rPr>
              <w:t>14</w:t>
            </w:r>
          </w:p>
        </w:tc>
        <w:tc>
          <w:tcPr>
            <w:tcW w:w="7665" w:type="dxa"/>
            <w:tcBorders>
              <w:top w:val="nil"/>
              <w:left w:val="nil"/>
              <w:bottom w:val="single" w:color="auto" w:sz="4" w:space="0"/>
              <w:right w:val="single" w:color="auto" w:sz="4" w:space="0"/>
            </w:tcBorders>
            <w:shd w:val="clear" w:color="auto" w:fill="auto"/>
            <w:noWrap/>
            <w:vAlign w:val="center"/>
          </w:tcPr>
          <w:p w14:paraId="414331CF">
            <w:pPr>
              <w:widowControl/>
              <w:jc w:val="center"/>
              <w:rPr>
                <w:rFonts w:ascii="Calibri" w:hAnsi="Calibri" w:eastAsia="等线" w:cs="Calibri"/>
                <w:color w:val="FF0000"/>
                <w:kern w:val="0"/>
                <w:sz w:val="22"/>
              </w:rPr>
            </w:pPr>
            <w:r>
              <w:rPr>
                <w:rFonts w:ascii="Calibri" w:hAnsi="Calibri" w:eastAsia="等线" w:cs="Calibri"/>
                <w:color w:val="FF0000"/>
                <w:kern w:val="0"/>
                <w:sz w:val="22"/>
              </w:rPr>
              <w:t>《智能建筑工程施工规范》GB50606-2010</w:t>
            </w:r>
          </w:p>
        </w:tc>
      </w:tr>
      <w:tr w14:paraId="728A0EC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3511F63">
            <w:pPr>
              <w:widowControl/>
              <w:jc w:val="center"/>
              <w:rPr>
                <w:rFonts w:ascii="Calibri" w:hAnsi="Calibri" w:eastAsia="等线" w:cs="Calibri"/>
                <w:color w:val="FF0000"/>
                <w:kern w:val="0"/>
                <w:sz w:val="22"/>
              </w:rPr>
            </w:pPr>
            <w:r>
              <w:rPr>
                <w:rFonts w:ascii="Calibri" w:hAnsi="Calibri" w:eastAsia="等线" w:cs="Calibri"/>
                <w:color w:val="FF0000"/>
                <w:kern w:val="0"/>
                <w:sz w:val="22"/>
              </w:rPr>
              <w:t>15</w:t>
            </w:r>
          </w:p>
        </w:tc>
        <w:tc>
          <w:tcPr>
            <w:tcW w:w="7665" w:type="dxa"/>
            <w:tcBorders>
              <w:top w:val="nil"/>
              <w:left w:val="nil"/>
              <w:bottom w:val="single" w:color="auto" w:sz="4" w:space="0"/>
              <w:right w:val="single" w:color="auto" w:sz="4" w:space="0"/>
            </w:tcBorders>
            <w:shd w:val="clear" w:color="auto" w:fill="auto"/>
            <w:noWrap/>
            <w:vAlign w:val="center"/>
          </w:tcPr>
          <w:p w14:paraId="2E83ECB1">
            <w:pPr>
              <w:widowControl/>
              <w:jc w:val="center"/>
              <w:rPr>
                <w:rFonts w:ascii="Calibri" w:hAnsi="Calibri" w:eastAsia="等线" w:cs="Calibri"/>
                <w:color w:val="FF0000"/>
                <w:kern w:val="0"/>
                <w:sz w:val="22"/>
              </w:rPr>
            </w:pPr>
            <w:r>
              <w:rPr>
                <w:rFonts w:ascii="Calibri" w:hAnsi="Calibri" w:eastAsia="等线" w:cs="Calibri"/>
                <w:color w:val="FF0000"/>
                <w:kern w:val="0"/>
                <w:sz w:val="22"/>
              </w:rPr>
              <w:t>《电子信息系统机房设计规范》GB50174-2008</w:t>
            </w:r>
          </w:p>
        </w:tc>
      </w:tr>
      <w:tr w14:paraId="13B81C0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F866665">
            <w:pPr>
              <w:widowControl/>
              <w:jc w:val="center"/>
              <w:rPr>
                <w:rFonts w:ascii="Calibri" w:hAnsi="Calibri" w:eastAsia="等线" w:cs="Calibri"/>
                <w:color w:val="FF0000"/>
                <w:kern w:val="0"/>
                <w:sz w:val="22"/>
              </w:rPr>
            </w:pPr>
            <w:r>
              <w:rPr>
                <w:rFonts w:ascii="Calibri" w:hAnsi="Calibri" w:eastAsia="等线" w:cs="Calibri"/>
                <w:color w:val="FF0000"/>
                <w:kern w:val="0"/>
                <w:sz w:val="22"/>
              </w:rPr>
              <w:t>16</w:t>
            </w:r>
          </w:p>
        </w:tc>
        <w:tc>
          <w:tcPr>
            <w:tcW w:w="7665" w:type="dxa"/>
            <w:tcBorders>
              <w:top w:val="nil"/>
              <w:left w:val="nil"/>
              <w:bottom w:val="single" w:color="auto" w:sz="4" w:space="0"/>
              <w:right w:val="single" w:color="auto" w:sz="4" w:space="0"/>
            </w:tcBorders>
            <w:shd w:val="clear" w:color="auto" w:fill="auto"/>
            <w:noWrap/>
            <w:vAlign w:val="center"/>
          </w:tcPr>
          <w:p w14:paraId="4EBE6BDE">
            <w:pPr>
              <w:widowControl/>
              <w:jc w:val="center"/>
              <w:rPr>
                <w:rFonts w:ascii="Calibri" w:hAnsi="Calibri" w:eastAsia="等线" w:cs="Calibri"/>
                <w:color w:val="FF0000"/>
                <w:kern w:val="0"/>
                <w:sz w:val="22"/>
              </w:rPr>
            </w:pPr>
            <w:r>
              <w:rPr>
                <w:rFonts w:ascii="Calibri" w:hAnsi="Calibri" w:eastAsia="等线" w:cs="Calibri"/>
                <w:color w:val="FF0000"/>
                <w:kern w:val="0"/>
                <w:sz w:val="22"/>
              </w:rPr>
              <w:t>《数据中心基础设施施工及验收规范》GB50462-2015</w:t>
            </w:r>
          </w:p>
        </w:tc>
      </w:tr>
      <w:tr w14:paraId="3F3675A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BCBA186">
            <w:pPr>
              <w:widowControl/>
              <w:jc w:val="center"/>
              <w:rPr>
                <w:rFonts w:ascii="Calibri" w:hAnsi="Calibri" w:eastAsia="等线" w:cs="Calibri"/>
                <w:color w:val="FF0000"/>
                <w:kern w:val="0"/>
                <w:sz w:val="22"/>
              </w:rPr>
            </w:pPr>
            <w:r>
              <w:rPr>
                <w:rFonts w:ascii="Calibri" w:hAnsi="Calibri" w:eastAsia="等线" w:cs="Calibri"/>
                <w:color w:val="FF0000"/>
                <w:kern w:val="0"/>
                <w:sz w:val="22"/>
              </w:rPr>
              <w:t>17</w:t>
            </w:r>
          </w:p>
        </w:tc>
        <w:tc>
          <w:tcPr>
            <w:tcW w:w="7665" w:type="dxa"/>
            <w:tcBorders>
              <w:top w:val="nil"/>
              <w:left w:val="nil"/>
              <w:bottom w:val="single" w:color="auto" w:sz="4" w:space="0"/>
              <w:right w:val="single" w:color="auto" w:sz="4" w:space="0"/>
            </w:tcBorders>
            <w:shd w:val="clear" w:color="auto" w:fill="auto"/>
            <w:noWrap/>
            <w:vAlign w:val="center"/>
          </w:tcPr>
          <w:p w14:paraId="730CDE7F">
            <w:pPr>
              <w:widowControl/>
              <w:jc w:val="center"/>
              <w:rPr>
                <w:rFonts w:ascii="Calibri" w:hAnsi="Calibri" w:eastAsia="等线" w:cs="Calibri"/>
                <w:color w:val="FF0000"/>
                <w:kern w:val="0"/>
                <w:sz w:val="22"/>
              </w:rPr>
            </w:pPr>
            <w:r>
              <w:rPr>
                <w:rFonts w:ascii="Calibri" w:hAnsi="Calibri" w:eastAsia="等线" w:cs="Calibri"/>
                <w:color w:val="FF0000"/>
                <w:kern w:val="0"/>
                <w:sz w:val="22"/>
              </w:rPr>
              <w:t>《互联网数据中心工程技术规范》GB51195-2016</w:t>
            </w:r>
          </w:p>
        </w:tc>
      </w:tr>
      <w:tr w14:paraId="51E51EB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7C60226">
            <w:pPr>
              <w:widowControl/>
              <w:jc w:val="center"/>
              <w:rPr>
                <w:rFonts w:ascii="Calibri" w:hAnsi="Calibri" w:eastAsia="等线" w:cs="Calibri"/>
                <w:color w:val="FF0000"/>
                <w:kern w:val="0"/>
                <w:sz w:val="22"/>
              </w:rPr>
            </w:pPr>
            <w:r>
              <w:rPr>
                <w:rFonts w:ascii="Calibri" w:hAnsi="Calibri" w:eastAsia="等线" w:cs="Calibri"/>
                <w:color w:val="FF0000"/>
                <w:kern w:val="0"/>
                <w:sz w:val="22"/>
              </w:rPr>
              <w:t>18</w:t>
            </w:r>
          </w:p>
        </w:tc>
        <w:tc>
          <w:tcPr>
            <w:tcW w:w="7665" w:type="dxa"/>
            <w:tcBorders>
              <w:top w:val="nil"/>
              <w:left w:val="nil"/>
              <w:bottom w:val="single" w:color="auto" w:sz="4" w:space="0"/>
              <w:right w:val="single" w:color="auto" w:sz="4" w:space="0"/>
            </w:tcBorders>
            <w:shd w:val="clear" w:color="auto" w:fill="auto"/>
            <w:noWrap/>
            <w:vAlign w:val="center"/>
          </w:tcPr>
          <w:p w14:paraId="162F1B9E">
            <w:pPr>
              <w:widowControl/>
              <w:jc w:val="center"/>
              <w:rPr>
                <w:rFonts w:ascii="Calibri" w:hAnsi="Calibri" w:eastAsia="等线" w:cs="Calibri"/>
                <w:color w:val="FF0000"/>
                <w:kern w:val="0"/>
                <w:sz w:val="22"/>
              </w:rPr>
            </w:pPr>
            <w:r>
              <w:rPr>
                <w:rFonts w:ascii="Calibri" w:hAnsi="Calibri" w:eastAsia="等线" w:cs="Calibri"/>
                <w:color w:val="FF0000"/>
                <w:kern w:val="0"/>
                <w:sz w:val="22"/>
              </w:rPr>
              <w:t>《火灾自动报警系统设计规范》GB50116-2013</w:t>
            </w:r>
          </w:p>
        </w:tc>
      </w:tr>
      <w:tr w14:paraId="42C8857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756F071">
            <w:pPr>
              <w:widowControl/>
              <w:jc w:val="center"/>
              <w:rPr>
                <w:rFonts w:ascii="Calibri" w:hAnsi="Calibri" w:eastAsia="等线" w:cs="Calibri"/>
                <w:color w:val="FF0000"/>
                <w:kern w:val="0"/>
                <w:sz w:val="22"/>
              </w:rPr>
            </w:pPr>
            <w:r>
              <w:rPr>
                <w:rFonts w:ascii="Calibri" w:hAnsi="Calibri" w:eastAsia="等线" w:cs="Calibri"/>
                <w:color w:val="FF0000"/>
                <w:kern w:val="0"/>
                <w:sz w:val="22"/>
              </w:rPr>
              <w:t>19</w:t>
            </w:r>
          </w:p>
        </w:tc>
        <w:tc>
          <w:tcPr>
            <w:tcW w:w="7665" w:type="dxa"/>
            <w:tcBorders>
              <w:top w:val="nil"/>
              <w:left w:val="nil"/>
              <w:bottom w:val="single" w:color="auto" w:sz="4" w:space="0"/>
              <w:right w:val="single" w:color="auto" w:sz="4" w:space="0"/>
            </w:tcBorders>
            <w:shd w:val="clear" w:color="auto" w:fill="auto"/>
            <w:noWrap/>
            <w:vAlign w:val="center"/>
          </w:tcPr>
          <w:p w14:paraId="2E5A63D5">
            <w:pPr>
              <w:widowControl/>
              <w:jc w:val="center"/>
              <w:rPr>
                <w:rFonts w:ascii="Calibri" w:hAnsi="Calibri" w:eastAsia="等线" w:cs="Calibri"/>
                <w:color w:val="FF0000"/>
                <w:kern w:val="0"/>
                <w:sz w:val="22"/>
              </w:rPr>
            </w:pPr>
            <w:r>
              <w:rPr>
                <w:rFonts w:ascii="Calibri" w:hAnsi="Calibri" w:eastAsia="等线" w:cs="Calibri"/>
                <w:color w:val="FF0000"/>
                <w:kern w:val="0"/>
                <w:sz w:val="22"/>
              </w:rPr>
              <w:t>《火灾自动报警系统施工及验收标准》GB50166-2019</w:t>
            </w:r>
          </w:p>
        </w:tc>
      </w:tr>
      <w:tr w14:paraId="7D2EBD3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9D0BFC3">
            <w:pPr>
              <w:widowControl/>
              <w:jc w:val="center"/>
              <w:rPr>
                <w:rFonts w:ascii="Calibri" w:hAnsi="Calibri" w:eastAsia="等线" w:cs="Calibri"/>
                <w:color w:val="FF0000"/>
                <w:kern w:val="0"/>
                <w:sz w:val="22"/>
              </w:rPr>
            </w:pPr>
            <w:r>
              <w:rPr>
                <w:rFonts w:ascii="Calibri" w:hAnsi="Calibri" w:eastAsia="等线" w:cs="Calibri"/>
                <w:color w:val="FF0000"/>
                <w:kern w:val="0"/>
                <w:sz w:val="22"/>
              </w:rPr>
              <w:t>20</w:t>
            </w:r>
          </w:p>
        </w:tc>
        <w:tc>
          <w:tcPr>
            <w:tcW w:w="7665" w:type="dxa"/>
            <w:tcBorders>
              <w:top w:val="nil"/>
              <w:left w:val="nil"/>
              <w:bottom w:val="single" w:color="auto" w:sz="4" w:space="0"/>
              <w:right w:val="single" w:color="auto" w:sz="4" w:space="0"/>
            </w:tcBorders>
            <w:shd w:val="clear" w:color="auto" w:fill="auto"/>
            <w:noWrap/>
            <w:vAlign w:val="center"/>
          </w:tcPr>
          <w:p w14:paraId="00EF4D4C">
            <w:pPr>
              <w:widowControl/>
              <w:jc w:val="center"/>
              <w:rPr>
                <w:rFonts w:ascii="Calibri" w:hAnsi="Calibri" w:eastAsia="等线" w:cs="Calibri"/>
                <w:color w:val="FF0000"/>
                <w:kern w:val="0"/>
                <w:sz w:val="22"/>
              </w:rPr>
            </w:pPr>
            <w:r>
              <w:rPr>
                <w:rFonts w:ascii="Calibri" w:hAnsi="Calibri" w:eastAsia="等线" w:cs="Calibri"/>
                <w:color w:val="FF0000"/>
                <w:kern w:val="0"/>
                <w:sz w:val="22"/>
              </w:rPr>
              <w:t>《综合布线系统工程设计规范》GB50311-2016</w:t>
            </w:r>
          </w:p>
        </w:tc>
      </w:tr>
      <w:tr w14:paraId="5ABE23F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21D14E2">
            <w:pPr>
              <w:widowControl/>
              <w:jc w:val="center"/>
              <w:rPr>
                <w:rFonts w:ascii="Calibri" w:hAnsi="Calibri" w:eastAsia="等线" w:cs="Calibri"/>
                <w:color w:val="FF0000"/>
                <w:kern w:val="0"/>
                <w:sz w:val="22"/>
              </w:rPr>
            </w:pPr>
            <w:r>
              <w:rPr>
                <w:rFonts w:ascii="Calibri" w:hAnsi="Calibri" w:eastAsia="等线" w:cs="Calibri"/>
                <w:color w:val="FF0000"/>
                <w:kern w:val="0"/>
                <w:sz w:val="22"/>
              </w:rPr>
              <w:t>21</w:t>
            </w:r>
          </w:p>
        </w:tc>
        <w:tc>
          <w:tcPr>
            <w:tcW w:w="7665" w:type="dxa"/>
            <w:tcBorders>
              <w:top w:val="nil"/>
              <w:left w:val="nil"/>
              <w:bottom w:val="single" w:color="auto" w:sz="4" w:space="0"/>
              <w:right w:val="single" w:color="auto" w:sz="4" w:space="0"/>
            </w:tcBorders>
            <w:shd w:val="clear" w:color="auto" w:fill="auto"/>
            <w:noWrap/>
            <w:vAlign w:val="center"/>
          </w:tcPr>
          <w:p w14:paraId="10643795">
            <w:pPr>
              <w:widowControl/>
              <w:jc w:val="center"/>
              <w:rPr>
                <w:rFonts w:ascii="Calibri" w:hAnsi="Calibri" w:eastAsia="等线" w:cs="Calibri"/>
                <w:color w:val="FF0000"/>
                <w:kern w:val="0"/>
                <w:sz w:val="22"/>
              </w:rPr>
            </w:pPr>
            <w:r>
              <w:rPr>
                <w:rFonts w:ascii="Calibri" w:hAnsi="Calibri" w:eastAsia="等线" w:cs="Calibri"/>
                <w:color w:val="FF0000"/>
                <w:kern w:val="0"/>
                <w:sz w:val="22"/>
              </w:rPr>
              <w:t>《综合布线系统工程验收规范》GB/T50312-2016</w:t>
            </w:r>
          </w:p>
        </w:tc>
      </w:tr>
      <w:tr w14:paraId="7659A4C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9E878CF">
            <w:pPr>
              <w:widowControl/>
              <w:jc w:val="center"/>
              <w:rPr>
                <w:rFonts w:ascii="Calibri" w:hAnsi="Calibri" w:eastAsia="等线" w:cs="Calibri"/>
                <w:color w:val="FF0000"/>
                <w:kern w:val="0"/>
                <w:sz w:val="22"/>
              </w:rPr>
            </w:pPr>
            <w:r>
              <w:rPr>
                <w:rFonts w:ascii="Calibri" w:hAnsi="Calibri" w:eastAsia="等线" w:cs="Calibri"/>
                <w:color w:val="FF0000"/>
                <w:kern w:val="0"/>
                <w:sz w:val="22"/>
              </w:rPr>
              <w:t>22</w:t>
            </w:r>
          </w:p>
        </w:tc>
        <w:tc>
          <w:tcPr>
            <w:tcW w:w="7665" w:type="dxa"/>
            <w:tcBorders>
              <w:top w:val="nil"/>
              <w:left w:val="nil"/>
              <w:bottom w:val="single" w:color="auto" w:sz="4" w:space="0"/>
              <w:right w:val="single" w:color="auto" w:sz="4" w:space="0"/>
            </w:tcBorders>
            <w:shd w:val="clear" w:color="auto" w:fill="auto"/>
            <w:noWrap/>
            <w:vAlign w:val="center"/>
          </w:tcPr>
          <w:p w14:paraId="1EC171B2">
            <w:pPr>
              <w:widowControl/>
              <w:jc w:val="center"/>
              <w:rPr>
                <w:rFonts w:ascii="Calibri" w:hAnsi="Calibri" w:eastAsia="等线" w:cs="Calibri"/>
                <w:color w:val="FF0000"/>
                <w:kern w:val="0"/>
                <w:sz w:val="22"/>
              </w:rPr>
            </w:pPr>
            <w:r>
              <w:rPr>
                <w:rFonts w:ascii="Calibri" w:hAnsi="Calibri" w:eastAsia="等线" w:cs="Calibri"/>
                <w:color w:val="FF0000"/>
                <w:kern w:val="0"/>
                <w:sz w:val="22"/>
              </w:rPr>
              <w:t>《有线电视网络工程设计标准》GB/T50200-2018</w:t>
            </w:r>
          </w:p>
        </w:tc>
      </w:tr>
      <w:tr w14:paraId="3E2CC34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9A3B1C3">
            <w:pPr>
              <w:widowControl/>
              <w:jc w:val="center"/>
              <w:rPr>
                <w:rFonts w:ascii="Calibri" w:hAnsi="Calibri" w:eastAsia="等线" w:cs="Calibri"/>
                <w:color w:val="FF0000"/>
                <w:kern w:val="0"/>
                <w:sz w:val="22"/>
              </w:rPr>
            </w:pPr>
            <w:r>
              <w:rPr>
                <w:rFonts w:ascii="Calibri" w:hAnsi="Calibri" w:eastAsia="等线" w:cs="Calibri"/>
                <w:color w:val="FF0000"/>
                <w:kern w:val="0"/>
                <w:sz w:val="22"/>
              </w:rPr>
              <w:t>23</w:t>
            </w:r>
          </w:p>
        </w:tc>
        <w:tc>
          <w:tcPr>
            <w:tcW w:w="7665" w:type="dxa"/>
            <w:tcBorders>
              <w:top w:val="nil"/>
              <w:left w:val="nil"/>
              <w:bottom w:val="single" w:color="auto" w:sz="4" w:space="0"/>
              <w:right w:val="single" w:color="auto" w:sz="4" w:space="0"/>
            </w:tcBorders>
            <w:shd w:val="clear" w:color="auto" w:fill="auto"/>
            <w:noWrap/>
            <w:vAlign w:val="center"/>
          </w:tcPr>
          <w:p w14:paraId="061380AC">
            <w:pPr>
              <w:widowControl/>
              <w:jc w:val="center"/>
              <w:rPr>
                <w:rFonts w:ascii="Calibri" w:hAnsi="Calibri" w:eastAsia="等线" w:cs="Calibri"/>
                <w:color w:val="FF0000"/>
                <w:kern w:val="0"/>
                <w:sz w:val="22"/>
              </w:rPr>
            </w:pPr>
            <w:r>
              <w:rPr>
                <w:rFonts w:ascii="Calibri" w:hAnsi="Calibri" w:eastAsia="等线" w:cs="Calibri"/>
                <w:color w:val="FF0000"/>
                <w:kern w:val="0"/>
                <w:sz w:val="22"/>
              </w:rPr>
              <w:t>《有线电视网络工程施工与验收标准》GB/T51265-2018</w:t>
            </w:r>
          </w:p>
        </w:tc>
      </w:tr>
      <w:tr w14:paraId="6FE3224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5DA2558">
            <w:pPr>
              <w:widowControl/>
              <w:jc w:val="center"/>
              <w:rPr>
                <w:rFonts w:ascii="Calibri" w:hAnsi="Calibri" w:eastAsia="等线" w:cs="Calibri"/>
                <w:color w:val="FF0000"/>
                <w:kern w:val="0"/>
                <w:sz w:val="22"/>
              </w:rPr>
            </w:pPr>
            <w:r>
              <w:rPr>
                <w:rFonts w:ascii="Calibri" w:hAnsi="Calibri" w:eastAsia="等线" w:cs="Calibri"/>
                <w:color w:val="FF0000"/>
                <w:kern w:val="0"/>
                <w:sz w:val="22"/>
              </w:rPr>
              <w:t>24</w:t>
            </w:r>
          </w:p>
        </w:tc>
        <w:tc>
          <w:tcPr>
            <w:tcW w:w="7665" w:type="dxa"/>
            <w:tcBorders>
              <w:top w:val="nil"/>
              <w:left w:val="nil"/>
              <w:bottom w:val="single" w:color="auto" w:sz="4" w:space="0"/>
              <w:right w:val="single" w:color="auto" w:sz="4" w:space="0"/>
            </w:tcBorders>
            <w:shd w:val="clear" w:color="auto" w:fill="auto"/>
            <w:noWrap/>
            <w:vAlign w:val="center"/>
          </w:tcPr>
          <w:p w14:paraId="30074F41">
            <w:pPr>
              <w:widowControl/>
              <w:jc w:val="center"/>
              <w:rPr>
                <w:rFonts w:ascii="Calibri" w:hAnsi="Calibri" w:eastAsia="等线" w:cs="Calibri"/>
                <w:color w:val="FF0000"/>
                <w:kern w:val="0"/>
                <w:sz w:val="22"/>
              </w:rPr>
            </w:pPr>
            <w:r>
              <w:rPr>
                <w:rFonts w:ascii="Calibri" w:hAnsi="Calibri" w:eastAsia="等线" w:cs="Calibri"/>
                <w:color w:val="FF0000"/>
                <w:kern w:val="0"/>
                <w:sz w:val="22"/>
              </w:rPr>
              <w:t>《民用闭路监视电视系统工程技术规范》GB50198-2011</w:t>
            </w:r>
          </w:p>
        </w:tc>
      </w:tr>
      <w:tr w14:paraId="07AA770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E7F222B">
            <w:pPr>
              <w:widowControl/>
              <w:jc w:val="center"/>
              <w:rPr>
                <w:rFonts w:ascii="Calibri" w:hAnsi="Calibri" w:eastAsia="等线" w:cs="Calibri"/>
                <w:color w:val="FF0000"/>
                <w:kern w:val="0"/>
                <w:sz w:val="22"/>
              </w:rPr>
            </w:pPr>
            <w:r>
              <w:rPr>
                <w:rFonts w:ascii="Calibri" w:hAnsi="Calibri" w:eastAsia="等线" w:cs="Calibri"/>
                <w:color w:val="FF0000"/>
                <w:kern w:val="0"/>
                <w:sz w:val="22"/>
              </w:rPr>
              <w:t>25</w:t>
            </w:r>
          </w:p>
        </w:tc>
        <w:tc>
          <w:tcPr>
            <w:tcW w:w="7665" w:type="dxa"/>
            <w:tcBorders>
              <w:top w:val="nil"/>
              <w:left w:val="nil"/>
              <w:bottom w:val="single" w:color="auto" w:sz="4" w:space="0"/>
              <w:right w:val="single" w:color="auto" w:sz="4" w:space="0"/>
            </w:tcBorders>
            <w:shd w:val="clear" w:color="auto" w:fill="auto"/>
            <w:noWrap/>
            <w:vAlign w:val="center"/>
          </w:tcPr>
          <w:p w14:paraId="7B0F89C3">
            <w:pPr>
              <w:widowControl/>
              <w:jc w:val="center"/>
              <w:rPr>
                <w:rFonts w:ascii="Calibri" w:hAnsi="Calibri" w:eastAsia="等线" w:cs="Calibri"/>
                <w:color w:val="FF0000"/>
                <w:kern w:val="0"/>
                <w:sz w:val="22"/>
              </w:rPr>
            </w:pPr>
            <w:r>
              <w:rPr>
                <w:rFonts w:ascii="Calibri" w:hAnsi="Calibri" w:eastAsia="等线" w:cs="Calibri"/>
                <w:color w:val="FF0000"/>
                <w:kern w:val="0"/>
                <w:sz w:val="22"/>
              </w:rPr>
              <w:t>《安全防范系统验收规则》GA308-2001</w:t>
            </w:r>
          </w:p>
        </w:tc>
      </w:tr>
      <w:tr w14:paraId="124B885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0AE18C5">
            <w:pPr>
              <w:widowControl/>
              <w:jc w:val="center"/>
              <w:rPr>
                <w:rFonts w:ascii="Calibri" w:hAnsi="Calibri" w:eastAsia="等线" w:cs="Calibri"/>
                <w:color w:val="FF0000"/>
                <w:kern w:val="0"/>
                <w:sz w:val="22"/>
              </w:rPr>
            </w:pPr>
            <w:r>
              <w:rPr>
                <w:rFonts w:ascii="Calibri" w:hAnsi="Calibri" w:eastAsia="等线" w:cs="Calibri"/>
                <w:color w:val="FF0000"/>
                <w:kern w:val="0"/>
                <w:sz w:val="22"/>
              </w:rPr>
              <w:t>26</w:t>
            </w:r>
          </w:p>
        </w:tc>
        <w:tc>
          <w:tcPr>
            <w:tcW w:w="7665" w:type="dxa"/>
            <w:tcBorders>
              <w:top w:val="nil"/>
              <w:left w:val="nil"/>
              <w:bottom w:val="single" w:color="auto" w:sz="4" w:space="0"/>
              <w:right w:val="single" w:color="auto" w:sz="4" w:space="0"/>
            </w:tcBorders>
            <w:shd w:val="clear" w:color="auto" w:fill="auto"/>
            <w:noWrap/>
            <w:vAlign w:val="center"/>
          </w:tcPr>
          <w:p w14:paraId="394422F9">
            <w:pPr>
              <w:widowControl/>
              <w:jc w:val="center"/>
              <w:rPr>
                <w:rFonts w:ascii="Calibri" w:hAnsi="Calibri" w:eastAsia="等线" w:cs="Calibri"/>
                <w:color w:val="FF0000"/>
                <w:kern w:val="0"/>
                <w:sz w:val="22"/>
              </w:rPr>
            </w:pPr>
            <w:r>
              <w:rPr>
                <w:rFonts w:ascii="Calibri" w:hAnsi="Calibri" w:eastAsia="等线" w:cs="Calibri"/>
                <w:color w:val="FF0000"/>
                <w:kern w:val="0"/>
                <w:sz w:val="22"/>
              </w:rPr>
              <w:t>《视频安防监控系统技术要求》GA/T367-2001</w:t>
            </w:r>
          </w:p>
        </w:tc>
      </w:tr>
      <w:tr w14:paraId="53142C2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275A06C">
            <w:pPr>
              <w:widowControl/>
              <w:jc w:val="center"/>
              <w:rPr>
                <w:rFonts w:ascii="Calibri" w:hAnsi="Calibri" w:eastAsia="等线" w:cs="Calibri"/>
                <w:color w:val="FF0000"/>
                <w:kern w:val="0"/>
                <w:sz w:val="22"/>
              </w:rPr>
            </w:pPr>
            <w:r>
              <w:rPr>
                <w:rFonts w:ascii="Calibri" w:hAnsi="Calibri" w:eastAsia="等线" w:cs="Calibri"/>
                <w:color w:val="FF0000"/>
                <w:kern w:val="0"/>
                <w:sz w:val="22"/>
              </w:rPr>
              <w:t>27</w:t>
            </w:r>
          </w:p>
        </w:tc>
        <w:tc>
          <w:tcPr>
            <w:tcW w:w="7665" w:type="dxa"/>
            <w:tcBorders>
              <w:top w:val="nil"/>
              <w:left w:val="nil"/>
              <w:bottom w:val="single" w:color="auto" w:sz="4" w:space="0"/>
              <w:right w:val="single" w:color="auto" w:sz="4" w:space="0"/>
            </w:tcBorders>
            <w:shd w:val="clear" w:color="auto" w:fill="auto"/>
            <w:noWrap/>
            <w:vAlign w:val="center"/>
          </w:tcPr>
          <w:p w14:paraId="2E0D2462">
            <w:pPr>
              <w:widowControl/>
              <w:jc w:val="center"/>
              <w:rPr>
                <w:rFonts w:ascii="Calibri" w:hAnsi="Calibri" w:eastAsia="等线" w:cs="Calibri"/>
                <w:color w:val="FF0000"/>
                <w:kern w:val="0"/>
                <w:sz w:val="22"/>
              </w:rPr>
            </w:pPr>
            <w:r>
              <w:rPr>
                <w:rFonts w:ascii="Calibri" w:hAnsi="Calibri" w:eastAsia="等线" w:cs="Calibri"/>
                <w:color w:val="FF0000"/>
                <w:kern w:val="0"/>
                <w:sz w:val="22"/>
              </w:rPr>
              <w:t>《防盗报警控制器通用技术条件》GB12663-2001</w:t>
            </w:r>
          </w:p>
        </w:tc>
      </w:tr>
      <w:tr w14:paraId="61606C7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7F8B132">
            <w:pPr>
              <w:widowControl/>
              <w:jc w:val="center"/>
              <w:rPr>
                <w:rFonts w:ascii="Calibri" w:hAnsi="Calibri" w:eastAsia="等线" w:cs="Calibri"/>
                <w:color w:val="FF0000"/>
                <w:kern w:val="0"/>
                <w:sz w:val="22"/>
              </w:rPr>
            </w:pPr>
            <w:r>
              <w:rPr>
                <w:rFonts w:ascii="Calibri" w:hAnsi="Calibri" w:eastAsia="等线" w:cs="Calibri"/>
                <w:color w:val="FF0000"/>
                <w:kern w:val="0"/>
                <w:sz w:val="22"/>
              </w:rPr>
              <w:t>28</w:t>
            </w:r>
          </w:p>
        </w:tc>
        <w:tc>
          <w:tcPr>
            <w:tcW w:w="7665" w:type="dxa"/>
            <w:tcBorders>
              <w:top w:val="nil"/>
              <w:left w:val="nil"/>
              <w:bottom w:val="single" w:color="auto" w:sz="4" w:space="0"/>
              <w:right w:val="single" w:color="auto" w:sz="4" w:space="0"/>
            </w:tcBorders>
            <w:shd w:val="clear" w:color="auto" w:fill="auto"/>
            <w:noWrap/>
            <w:vAlign w:val="center"/>
          </w:tcPr>
          <w:p w14:paraId="1FCF52F3">
            <w:pPr>
              <w:widowControl/>
              <w:jc w:val="center"/>
              <w:rPr>
                <w:rFonts w:ascii="Calibri" w:hAnsi="Calibri" w:eastAsia="等线" w:cs="Calibri"/>
                <w:color w:val="FF0000"/>
                <w:kern w:val="0"/>
                <w:sz w:val="22"/>
              </w:rPr>
            </w:pPr>
            <w:r>
              <w:rPr>
                <w:rFonts w:ascii="Calibri" w:hAnsi="Calibri" w:eastAsia="等线" w:cs="Calibri"/>
                <w:color w:val="FF0000"/>
                <w:kern w:val="0"/>
                <w:sz w:val="22"/>
              </w:rPr>
              <w:t>《安全防范工程技术标准》GB50348-2018</w:t>
            </w:r>
          </w:p>
        </w:tc>
      </w:tr>
      <w:tr w14:paraId="3963349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81E7B04">
            <w:pPr>
              <w:widowControl/>
              <w:jc w:val="center"/>
              <w:rPr>
                <w:rFonts w:ascii="Calibri" w:hAnsi="Calibri" w:eastAsia="等线" w:cs="Calibri"/>
                <w:color w:val="FF0000"/>
                <w:kern w:val="0"/>
                <w:sz w:val="22"/>
              </w:rPr>
            </w:pPr>
            <w:r>
              <w:rPr>
                <w:rFonts w:ascii="Calibri" w:hAnsi="Calibri" w:eastAsia="等线" w:cs="Calibri"/>
                <w:color w:val="FF0000"/>
                <w:kern w:val="0"/>
                <w:sz w:val="22"/>
              </w:rPr>
              <w:t>29</w:t>
            </w:r>
          </w:p>
        </w:tc>
        <w:tc>
          <w:tcPr>
            <w:tcW w:w="7665" w:type="dxa"/>
            <w:tcBorders>
              <w:top w:val="nil"/>
              <w:left w:val="nil"/>
              <w:bottom w:val="single" w:color="auto" w:sz="4" w:space="0"/>
              <w:right w:val="single" w:color="auto" w:sz="4" w:space="0"/>
            </w:tcBorders>
            <w:shd w:val="clear" w:color="auto" w:fill="auto"/>
            <w:noWrap/>
            <w:vAlign w:val="center"/>
          </w:tcPr>
          <w:p w14:paraId="2BFBBA64">
            <w:pPr>
              <w:widowControl/>
              <w:jc w:val="center"/>
              <w:rPr>
                <w:rFonts w:ascii="Calibri" w:hAnsi="Calibri" w:eastAsia="等线" w:cs="Calibri"/>
                <w:color w:val="FF0000"/>
                <w:kern w:val="0"/>
                <w:sz w:val="22"/>
              </w:rPr>
            </w:pPr>
            <w:r>
              <w:rPr>
                <w:rFonts w:ascii="Calibri" w:hAnsi="Calibri" w:eastAsia="等线" w:cs="Calibri"/>
                <w:color w:val="FF0000"/>
                <w:kern w:val="0"/>
                <w:sz w:val="22"/>
              </w:rPr>
              <w:t>《入侵报警系统工程设计规范》GB50394-2007</w:t>
            </w:r>
          </w:p>
        </w:tc>
      </w:tr>
      <w:tr w14:paraId="3FA6A95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CF860C1">
            <w:pPr>
              <w:widowControl/>
              <w:jc w:val="center"/>
              <w:rPr>
                <w:rFonts w:ascii="Calibri" w:hAnsi="Calibri" w:eastAsia="等线" w:cs="Calibri"/>
                <w:color w:val="FF0000"/>
                <w:kern w:val="0"/>
                <w:sz w:val="22"/>
              </w:rPr>
            </w:pPr>
            <w:r>
              <w:rPr>
                <w:rFonts w:ascii="Calibri" w:hAnsi="Calibri" w:eastAsia="等线" w:cs="Calibri"/>
                <w:color w:val="FF0000"/>
                <w:kern w:val="0"/>
                <w:sz w:val="22"/>
              </w:rPr>
              <w:t>30</w:t>
            </w:r>
          </w:p>
        </w:tc>
        <w:tc>
          <w:tcPr>
            <w:tcW w:w="7665" w:type="dxa"/>
            <w:tcBorders>
              <w:top w:val="nil"/>
              <w:left w:val="nil"/>
              <w:bottom w:val="single" w:color="auto" w:sz="4" w:space="0"/>
              <w:right w:val="single" w:color="auto" w:sz="4" w:space="0"/>
            </w:tcBorders>
            <w:shd w:val="clear" w:color="auto" w:fill="auto"/>
            <w:noWrap/>
            <w:vAlign w:val="center"/>
          </w:tcPr>
          <w:p w14:paraId="4D556A98">
            <w:pPr>
              <w:widowControl/>
              <w:jc w:val="center"/>
              <w:rPr>
                <w:rFonts w:ascii="Calibri" w:hAnsi="Calibri" w:eastAsia="等线" w:cs="Calibri"/>
                <w:color w:val="FF0000"/>
                <w:kern w:val="0"/>
                <w:sz w:val="22"/>
              </w:rPr>
            </w:pPr>
            <w:r>
              <w:rPr>
                <w:rFonts w:ascii="Calibri" w:hAnsi="Calibri" w:eastAsia="等线" w:cs="Calibri"/>
                <w:color w:val="FF0000"/>
                <w:kern w:val="0"/>
                <w:sz w:val="22"/>
              </w:rPr>
              <w:t>《视频安防监控系统工程设计规范》GB50395-2007</w:t>
            </w:r>
          </w:p>
        </w:tc>
      </w:tr>
      <w:tr w14:paraId="1599CA2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388A795">
            <w:pPr>
              <w:widowControl/>
              <w:jc w:val="center"/>
              <w:rPr>
                <w:rFonts w:ascii="Calibri" w:hAnsi="Calibri" w:eastAsia="等线" w:cs="Calibri"/>
                <w:color w:val="FF0000"/>
                <w:kern w:val="0"/>
                <w:sz w:val="22"/>
              </w:rPr>
            </w:pPr>
            <w:r>
              <w:rPr>
                <w:rFonts w:ascii="Calibri" w:hAnsi="Calibri" w:eastAsia="等线" w:cs="Calibri"/>
                <w:color w:val="FF0000"/>
                <w:kern w:val="0"/>
                <w:sz w:val="22"/>
              </w:rPr>
              <w:t>31</w:t>
            </w:r>
          </w:p>
        </w:tc>
        <w:tc>
          <w:tcPr>
            <w:tcW w:w="7665" w:type="dxa"/>
            <w:tcBorders>
              <w:top w:val="nil"/>
              <w:left w:val="nil"/>
              <w:bottom w:val="single" w:color="auto" w:sz="4" w:space="0"/>
              <w:right w:val="single" w:color="auto" w:sz="4" w:space="0"/>
            </w:tcBorders>
            <w:shd w:val="clear" w:color="auto" w:fill="auto"/>
            <w:noWrap/>
            <w:vAlign w:val="center"/>
          </w:tcPr>
          <w:p w14:paraId="030EA6CC">
            <w:pPr>
              <w:widowControl/>
              <w:jc w:val="center"/>
              <w:rPr>
                <w:rFonts w:ascii="Calibri" w:hAnsi="Calibri" w:eastAsia="等线" w:cs="Calibri"/>
                <w:color w:val="FF0000"/>
                <w:kern w:val="0"/>
                <w:sz w:val="22"/>
              </w:rPr>
            </w:pPr>
            <w:r>
              <w:rPr>
                <w:rFonts w:ascii="Calibri" w:hAnsi="Calibri" w:eastAsia="等线" w:cs="Calibri"/>
                <w:color w:val="FF0000"/>
                <w:kern w:val="0"/>
                <w:sz w:val="22"/>
              </w:rPr>
              <w:t>《出入口控制系统工程设计规范》GB50396-2007</w:t>
            </w:r>
          </w:p>
        </w:tc>
      </w:tr>
      <w:tr w14:paraId="464B841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6EFD54D">
            <w:pPr>
              <w:widowControl/>
              <w:jc w:val="center"/>
              <w:rPr>
                <w:rFonts w:ascii="Calibri" w:hAnsi="Calibri" w:eastAsia="等线" w:cs="Calibri"/>
                <w:color w:val="FF0000"/>
                <w:kern w:val="0"/>
                <w:sz w:val="22"/>
              </w:rPr>
            </w:pPr>
            <w:r>
              <w:rPr>
                <w:rFonts w:ascii="Calibri" w:hAnsi="Calibri" w:eastAsia="等线" w:cs="Calibri"/>
                <w:color w:val="FF0000"/>
                <w:kern w:val="0"/>
                <w:sz w:val="22"/>
              </w:rPr>
              <w:t>32</w:t>
            </w:r>
          </w:p>
        </w:tc>
        <w:tc>
          <w:tcPr>
            <w:tcW w:w="7665" w:type="dxa"/>
            <w:tcBorders>
              <w:top w:val="nil"/>
              <w:left w:val="nil"/>
              <w:bottom w:val="single" w:color="auto" w:sz="4" w:space="0"/>
              <w:right w:val="single" w:color="auto" w:sz="4" w:space="0"/>
            </w:tcBorders>
            <w:shd w:val="clear" w:color="auto" w:fill="auto"/>
            <w:noWrap/>
            <w:vAlign w:val="center"/>
          </w:tcPr>
          <w:p w14:paraId="64451205">
            <w:pPr>
              <w:widowControl/>
              <w:jc w:val="center"/>
              <w:rPr>
                <w:rFonts w:ascii="Calibri" w:hAnsi="Calibri" w:eastAsia="等线" w:cs="Calibri"/>
                <w:color w:val="FF0000"/>
                <w:kern w:val="0"/>
                <w:sz w:val="22"/>
              </w:rPr>
            </w:pPr>
            <w:r>
              <w:rPr>
                <w:rFonts w:ascii="Calibri" w:hAnsi="Calibri" w:eastAsia="等线" w:cs="Calibri"/>
                <w:color w:val="FF0000"/>
                <w:kern w:val="0"/>
                <w:sz w:val="22"/>
              </w:rPr>
              <w:t>《建筑设备监控系统工程技术规范》JGJ/T334-2014</w:t>
            </w:r>
          </w:p>
        </w:tc>
      </w:tr>
      <w:tr w14:paraId="619C3AD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FC0DD3E">
            <w:pPr>
              <w:widowControl/>
              <w:jc w:val="center"/>
              <w:rPr>
                <w:rFonts w:ascii="Calibri" w:hAnsi="Calibri" w:eastAsia="等线" w:cs="Calibri"/>
                <w:color w:val="FF0000"/>
                <w:kern w:val="0"/>
                <w:sz w:val="22"/>
              </w:rPr>
            </w:pPr>
            <w:r>
              <w:rPr>
                <w:rFonts w:ascii="Calibri" w:hAnsi="Calibri" w:eastAsia="等线" w:cs="Calibri"/>
                <w:color w:val="FF0000"/>
                <w:kern w:val="0"/>
                <w:sz w:val="22"/>
              </w:rPr>
              <w:t>33</w:t>
            </w:r>
          </w:p>
        </w:tc>
        <w:tc>
          <w:tcPr>
            <w:tcW w:w="7665" w:type="dxa"/>
            <w:tcBorders>
              <w:top w:val="nil"/>
              <w:left w:val="nil"/>
              <w:bottom w:val="single" w:color="auto" w:sz="4" w:space="0"/>
              <w:right w:val="single" w:color="auto" w:sz="4" w:space="0"/>
            </w:tcBorders>
            <w:shd w:val="clear" w:color="auto" w:fill="auto"/>
            <w:noWrap/>
            <w:vAlign w:val="center"/>
          </w:tcPr>
          <w:p w14:paraId="23C48320">
            <w:pPr>
              <w:widowControl/>
              <w:jc w:val="center"/>
              <w:rPr>
                <w:rFonts w:ascii="Calibri" w:hAnsi="Calibri" w:eastAsia="等线" w:cs="Calibri"/>
                <w:color w:val="FF0000"/>
                <w:kern w:val="0"/>
                <w:sz w:val="22"/>
              </w:rPr>
            </w:pPr>
            <w:r>
              <w:rPr>
                <w:rFonts w:ascii="Calibri" w:hAnsi="Calibri" w:eastAsia="等线" w:cs="Calibri"/>
                <w:color w:val="FF0000"/>
                <w:kern w:val="0"/>
                <w:sz w:val="22"/>
              </w:rPr>
              <w:t>《套接紧定式钢导管电线管路施工及验收规程》CECS120:2007</w:t>
            </w:r>
          </w:p>
        </w:tc>
      </w:tr>
      <w:tr w14:paraId="5F1F22F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7E20164">
            <w:pPr>
              <w:widowControl/>
              <w:jc w:val="center"/>
              <w:rPr>
                <w:rFonts w:ascii="Calibri" w:hAnsi="Calibri" w:eastAsia="等线" w:cs="Calibri"/>
                <w:color w:val="FF0000"/>
                <w:kern w:val="0"/>
                <w:sz w:val="22"/>
              </w:rPr>
            </w:pPr>
            <w:r>
              <w:rPr>
                <w:rFonts w:ascii="Calibri" w:hAnsi="Calibri" w:eastAsia="等线" w:cs="Calibri"/>
                <w:color w:val="FF0000"/>
                <w:kern w:val="0"/>
                <w:sz w:val="22"/>
              </w:rPr>
              <w:t>34</w:t>
            </w:r>
          </w:p>
        </w:tc>
        <w:tc>
          <w:tcPr>
            <w:tcW w:w="7665" w:type="dxa"/>
            <w:tcBorders>
              <w:top w:val="nil"/>
              <w:left w:val="nil"/>
              <w:bottom w:val="single" w:color="auto" w:sz="4" w:space="0"/>
              <w:right w:val="single" w:color="auto" w:sz="4" w:space="0"/>
            </w:tcBorders>
            <w:shd w:val="clear" w:color="auto" w:fill="auto"/>
            <w:noWrap/>
            <w:vAlign w:val="center"/>
          </w:tcPr>
          <w:p w14:paraId="31E22F4C">
            <w:pPr>
              <w:widowControl/>
              <w:jc w:val="center"/>
              <w:rPr>
                <w:rFonts w:ascii="Calibri" w:hAnsi="Calibri" w:eastAsia="等线" w:cs="Calibri"/>
                <w:color w:val="FF0000"/>
                <w:kern w:val="0"/>
                <w:sz w:val="22"/>
              </w:rPr>
            </w:pPr>
            <w:r>
              <w:rPr>
                <w:rFonts w:ascii="Calibri" w:hAnsi="Calibri" w:eastAsia="等线" w:cs="Calibri"/>
                <w:color w:val="FF0000"/>
                <w:kern w:val="0"/>
                <w:sz w:val="22"/>
              </w:rPr>
              <w:t>智能建筑弱电工程设计与施工图集》09X700(上)、(下)</w:t>
            </w:r>
          </w:p>
        </w:tc>
      </w:tr>
      <w:tr w14:paraId="37394A9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12F520E">
            <w:pPr>
              <w:widowControl/>
              <w:jc w:val="center"/>
              <w:rPr>
                <w:rFonts w:ascii="Calibri" w:hAnsi="Calibri" w:eastAsia="等线" w:cs="Calibri"/>
                <w:color w:val="FF0000"/>
                <w:kern w:val="0"/>
                <w:sz w:val="22"/>
              </w:rPr>
            </w:pPr>
            <w:r>
              <w:rPr>
                <w:rFonts w:ascii="Calibri" w:hAnsi="Calibri" w:eastAsia="等线" w:cs="Calibri"/>
                <w:color w:val="FF0000"/>
                <w:kern w:val="0"/>
                <w:sz w:val="22"/>
              </w:rPr>
              <w:t>35</w:t>
            </w:r>
          </w:p>
        </w:tc>
        <w:tc>
          <w:tcPr>
            <w:tcW w:w="7665" w:type="dxa"/>
            <w:tcBorders>
              <w:top w:val="nil"/>
              <w:left w:val="nil"/>
              <w:bottom w:val="single" w:color="auto" w:sz="4" w:space="0"/>
              <w:right w:val="single" w:color="auto" w:sz="4" w:space="0"/>
            </w:tcBorders>
            <w:shd w:val="clear" w:color="auto" w:fill="auto"/>
            <w:noWrap/>
            <w:vAlign w:val="center"/>
          </w:tcPr>
          <w:p w14:paraId="74932A96">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《建筑电气设施抗震安装》16D707-1</w:t>
            </w:r>
          </w:p>
        </w:tc>
      </w:tr>
      <w:tr w14:paraId="345666D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4FA4132">
            <w:pPr>
              <w:widowControl/>
              <w:jc w:val="center"/>
              <w:rPr>
                <w:rFonts w:ascii="Calibri" w:hAnsi="Calibri" w:eastAsia="等线" w:cs="Calibri"/>
                <w:color w:val="FF0000"/>
                <w:kern w:val="0"/>
                <w:sz w:val="22"/>
              </w:rPr>
            </w:pPr>
            <w:r>
              <w:rPr>
                <w:rFonts w:ascii="Calibri" w:hAnsi="Calibri" w:eastAsia="等线" w:cs="Calibri"/>
                <w:color w:val="FF0000"/>
                <w:kern w:val="0"/>
                <w:sz w:val="22"/>
              </w:rPr>
              <w:t>36</w:t>
            </w:r>
          </w:p>
        </w:tc>
        <w:tc>
          <w:tcPr>
            <w:tcW w:w="7665" w:type="dxa"/>
            <w:tcBorders>
              <w:top w:val="nil"/>
              <w:left w:val="nil"/>
              <w:bottom w:val="single" w:color="auto" w:sz="4" w:space="0"/>
              <w:right w:val="single" w:color="auto" w:sz="4" w:space="0"/>
            </w:tcBorders>
            <w:shd w:val="clear" w:color="auto" w:fill="auto"/>
            <w:noWrap/>
            <w:vAlign w:val="center"/>
          </w:tcPr>
          <w:p w14:paraId="0FEEC058">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《建筑电气通用图集》09BD系列</w:t>
            </w:r>
          </w:p>
        </w:tc>
      </w:tr>
      <w:tr w14:paraId="5EBF8D5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0E6464A">
            <w:pPr>
              <w:widowControl/>
              <w:jc w:val="center"/>
              <w:rPr>
                <w:rFonts w:ascii="Calibri" w:hAnsi="Calibri" w:eastAsia="等线" w:cs="Calibri"/>
                <w:color w:val="FF0000"/>
                <w:kern w:val="0"/>
                <w:sz w:val="22"/>
              </w:rPr>
            </w:pPr>
            <w:r>
              <w:rPr>
                <w:rFonts w:ascii="Calibri" w:hAnsi="Calibri" w:eastAsia="等线" w:cs="Calibri"/>
                <w:color w:val="FF0000"/>
                <w:kern w:val="0"/>
                <w:sz w:val="22"/>
              </w:rPr>
              <w:t>37</w:t>
            </w:r>
          </w:p>
        </w:tc>
        <w:tc>
          <w:tcPr>
            <w:tcW w:w="7665" w:type="dxa"/>
            <w:tcBorders>
              <w:top w:val="nil"/>
              <w:left w:val="nil"/>
              <w:bottom w:val="single" w:color="auto" w:sz="4" w:space="0"/>
              <w:right w:val="single" w:color="auto" w:sz="4" w:space="0"/>
            </w:tcBorders>
            <w:shd w:val="clear" w:color="auto" w:fill="auto"/>
            <w:noWrap/>
            <w:vAlign w:val="center"/>
          </w:tcPr>
          <w:p w14:paraId="68D5E2F1">
            <w:pPr>
              <w:widowControl/>
              <w:jc w:val="center"/>
              <w:rPr>
                <w:rFonts w:ascii="Calibri" w:hAnsi="Calibri" w:eastAsia="等线" w:cs="Calibri"/>
                <w:color w:val="FF0000"/>
                <w:kern w:val="0"/>
                <w:sz w:val="22"/>
              </w:rPr>
            </w:pPr>
            <w:r>
              <w:rPr>
                <w:rFonts w:ascii="Calibri" w:hAnsi="Calibri" w:eastAsia="等线" w:cs="Calibri"/>
                <w:color w:val="FF0000"/>
                <w:kern w:val="0"/>
                <w:sz w:val="22"/>
              </w:rPr>
              <w:t>《有线电视网络工程施工及验收规范》GY5073-2005</w:t>
            </w:r>
          </w:p>
        </w:tc>
      </w:tr>
      <w:tr w14:paraId="0692C3F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F6F72EA">
            <w:pPr>
              <w:widowControl/>
              <w:jc w:val="center"/>
              <w:rPr>
                <w:rFonts w:ascii="Calibri" w:hAnsi="Calibri" w:eastAsia="等线" w:cs="Calibri"/>
                <w:color w:val="FF0000"/>
                <w:kern w:val="0"/>
                <w:sz w:val="22"/>
              </w:rPr>
            </w:pPr>
            <w:r>
              <w:rPr>
                <w:rFonts w:ascii="Calibri" w:hAnsi="Calibri" w:eastAsia="等线" w:cs="Calibri"/>
                <w:color w:val="FF0000"/>
                <w:kern w:val="0"/>
                <w:sz w:val="22"/>
              </w:rPr>
              <w:t>38</w:t>
            </w:r>
          </w:p>
        </w:tc>
        <w:tc>
          <w:tcPr>
            <w:tcW w:w="7665" w:type="dxa"/>
            <w:tcBorders>
              <w:top w:val="nil"/>
              <w:left w:val="nil"/>
              <w:bottom w:val="single" w:color="auto" w:sz="4" w:space="0"/>
              <w:right w:val="single" w:color="auto" w:sz="4" w:space="0"/>
            </w:tcBorders>
            <w:shd w:val="clear" w:color="auto" w:fill="auto"/>
            <w:noWrap/>
            <w:vAlign w:val="center"/>
          </w:tcPr>
          <w:p w14:paraId="42BAC14A">
            <w:pPr>
              <w:widowControl/>
              <w:jc w:val="center"/>
              <w:rPr>
                <w:rFonts w:ascii="Calibri" w:hAnsi="Calibri" w:eastAsia="等线" w:cs="Calibri"/>
                <w:color w:val="FF0000"/>
                <w:kern w:val="0"/>
                <w:sz w:val="22"/>
              </w:rPr>
            </w:pPr>
            <w:r>
              <w:rPr>
                <w:rFonts w:ascii="Calibri" w:hAnsi="Calibri" w:eastAsia="等线" w:cs="Calibri"/>
                <w:color w:val="FF0000"/>
                <w:kern w:val="0"/>
                <w:sz w:val="22"/>
              </w:rPr>
              <w:t>《有线电视系统测量方法》GY/T121</w:t>
            </w:r>
          </w:p>
        </w:tc>
      </w:tr>
      <w:tr w14:paraId="4FDF017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952CBAC">
            <w:pPr>
              <w:widowControl/>
              <w:jc w:val="center"/>
              <w:rPr>
                <w:rFonts w:ascii="Calibri" w:hAnsi="Calibri" w:eastAsia="等线" w:cs="Calibri"/>
                <w:color w:val="FF0000"/>
                <w:kern w:val="0"/>
                <w:sz w:val="22"/>
              </w:rPr>
            </w:pPr>
            <w:r>
              <w:rPr>
                <w:rFonts w:ascii="Calibri" w:hAnsi="Calibri" w:eastAsia="等线" w:cs="Calibri"/>
                <w:color w:val="FF0000"/>
                <w:kern w:val="0"/>
                <w:sz w:val="22"/>
              </w:rPr>
              <w:t>39</w:t>
            </w:r>
          </w:p>
        </w:tc>
        <w:tc>
          <w:tcPr>
            <w:tcW w:w="7665" w:type="dxa"/>
            <w:tcBorders>
              <w:top w:val="nil"/>
              <w:left w:val="nil"/>
              <w:bottom w:val="single" w:color="auto" w:sz="4" w:space="0"/>
              <w:right w:val="single" w:color="auto" w:sz="4" w:space="0"/>
            </w:tcBorders>
            <w:shd w:val="clear" w:color="auto" w:fill="auto"/>
            <w:noWrap/>
            <w:vAlign w:val="center"/>
          </w:tcPr>
          <w:p w14:paraId="426A1567">
            <w:pPr>
              <w:widowControl/>
              <w:jc w:val="center"/>
              <w:rPr>
                <w:rFonts w:ascii="Calibri" w:hAnsi="Calibri" w:eastAsia="等线" w:cs="Calibri"/>
                <w:color w:val="FF0000"/>
                <w:kern w:val="0"/>
                <w:sz w:val="22"/>
              </w:rPr>
            </w:pPr>
            <w:r>
              <w:rPr>
                <w:rFonts w:ascii="Calibri" w:hAnsi="Calibri" w:eastAsia="等线" w:cs="Calibri"/>
                <w:color w:val="FF0000"/>
                <w:kern w:val="0"/>
                <w:sz w:val="22"/>
              </w:rPr>
              <w:t>《有线数字电视系统技术要求和测量方法》GT/T221-2006</w:t>
            </w:r>
          </w:p>
        </w:tc>
      </w:tr>
      <w:tr w14:paraId="2008489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4A5583B">
            <w:pPr>
              <w:widowControl/>
              <w:jc w:val="center"/>
              <w:rPr>
                <w:rFonts w:ascii="Calibri" w:hAnsi="Calibri" w:eastAsia="等线" w:cs="Calibri"/>
                <w:color w:val="FF0000"/>
                <w:kern w:val="0"/>
                <w:sz w:val="22"/>
              </w:rPr>
            </w:pPr>
            <w:r>
              <w:rPr>
                <w:rFonts w:ascii="Calibri" w:hAnsi="Calibri" w:eastAsia="等线" w:cs="Calibri"/>
                <w:color w:val="FF0000"/>
                <w:kern w:val="0"/>
                <w:sz w:val="22"/>
              </w:rPr>
              <w:t>40</w:t>
            </w:r>
          </w:p>
        </w:tc>
        <w:tc>
          <w:tcPr>
            <w:tcW w:w="7665" w:type="dxa"/>
            <w:tcBorders>
              <w:top w:val="nil"/>
              <w:left w:val="nil"/>
              <w:bottom w:val="single" w:color="auto" w:sz="4" w:space="0"/>
              <w:right w:val="single" w:color="auto" w:sz="4" w:space="0"/>
            </w:tcBorders>
            <w:shd w:val="clear" w:color="auto" w:fill="auto"/>
            <w:noWrap/>
            <w:vAlign w:val="center"/>
          </w:tcPr>
          <w:p w14:paraId="2F5A0B17">
            <w:pPr>
              <w:widowControl/>
              <w:jc w:val="center"/>
              <w:rPr>
                <w:rFonts w:ascii="Calibri" w:hAnsi="Calibri" w:eastAsia="等线" w:cs="Calibri"/>
                <w:color w:val="FF0000"/>
                <w:kern w:val="0"/>
                <w:sz w:val="22"/>
              </w:rPr>
            </w:pPr>
            <w:r>
              <w:rPr>
                <w:rFonts w:ascii="Calibri" w:hAnsi="Calibri" w:eastAsia="等线" w:cs="Calibri"/>
                <w:color w:val="FF0000"/>
                <w:kern w:val="0"/>
                <w:sz w:val="22"/>
              </w:rPr>
              <w:t>《有线电视网中光链路系统技术要求和测量方法》GY/T131</w:t>
            </w:r>
          </w:p>
        </w:tc>
      </w:tr>
      <w:tr w14:paraId="671352A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C73270B">
            <w:pPr>
              <w:widowControl/>
              <w:jc w:val="center"/>
              <w:rPr>
                <w:rFonts w:ascii="Calibri" w:hAnsi="Calibri" w:eastAsia="等线" w:cs="Calibri"/>
                <w:color w:val="FF0000"/>
                <w:kern w:val="0"/>
                <w:sz w:val="22"/>
              </w:rPr>
            </w:pPr>
            <w:r>
              <w:rPr>
                <w:rFonts w:ascii="Calibri" w:hAnsi="Calibri" w:eastAsia="等线" w:cs="Calibri"/>
                <w:color w:val="FF0000"/>
                <w:kern w:val="0"/>
                <w:sz w:val="22"/>
              </w:rPr>
              <w:t>41</w:t>
            </w:r>
          </w:p>
        </w:tc>
        <w:tc>
          <w:tcPr>
            <w:tcW w:w="7665" w:type="dxa"/>
            <w:tcBorders>
              <w:top w:val="nil"/>
              <w:left w:val="nil"/>
              <w:bottom w:val="single" w:color="auto" w:sz="4" w:space="0"/>
              <w:right w:val="single" w:color="auto" w:sz="4" w:space="0"/>
            </w:tcBorders>
            <w:shd w:val="clear" w:color="auto" w:fill="auto"/>
            <w:noWrap/>
            <w:vAlign w:val="center"/>
          </w:tcPr>
          <w:p w14:paraId="306162A1">
            <w:pPr>
              <w:widowControl/>
              <w:jc w:val="center"/>
              <w:rPr>
                <w:rFonts w:ascii="Calibri" w:hAnsi="Calibri" w:eastAsia="等线" w:cs="Calibri"/>
                <w:color w:val="FF0000"/>
                <w:kern w:val="0"/>
                <w:sz w:val="22"/>
              </w:rPr>
            </w:pPr>
            <w:r>
              <w:rPr>
                <w:rFonts w:ascii="Calibri" w:hAnsi="Calibri" w:eastAsia="等线" w:cs="Calibri"/>
                <w:color w:val="FF0000"/>
                <w:kern w:val="0"/>
                <w:sz w:val="22"/>
              </w:rPr>
              <w:t>《数据中心设计规范》GB50714-2017</w:t>
            </w:r>
          </w:p>
        </w:tc>
      </w:tr>
      <w:tr w14:paraId="3853D47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35D35B6">
            <w:pPr>
              <w:widowControl/>
              <w:jc w:val="center"/>
              <w:rPr>
                <w:rFonts w:ascii="Calibri" w:hAnsi="Calibri" w:eastAsia="等线" w:cs="Calibri"/>
                <w:color w:val="FF0000"/>
                <w:kern w:val="0"/>
                <w:sz w:val="22"/>
              </w:rPr>
            </w:pPr>
            <w:r>
              <w:rPr>
                <w:rFonts w:ascii="Calibri" w:hAnsi="Calibri" w:eastAsia="等线" w:cs="Calibri"/>
                <w:color w:val="FF0000"/>
                <w:kern w:val="0"/>
                <w:sz w:val="22"/>
              </w:rPr>
              <w:t>42</w:t>
            </w:r>
          </w:p>
        </w:tc>
        <w:tc>
          <w:tcPr>
            <w:tcW w:w="7665" w:type="dxa"/>
            <w:tcBorders>
              <w:top w:val="nil"/>
              <w:left w:val="nil"/>
              <w:bottom w:val="single" w:color="auto" w:sz="4" w:space="0"/>
              <w:right w:val="single" w:color="auto" w:sz="4" w:space="0"/>
            </w:tcBorders>
            <w:shd w:val="clear" w:color="auto" w:fill="auto"/>
            <w:noWrap/>
            <w:vAlign w:val="center"/>
          </w:tcPr>
          <w:p w14:paraId="390FB0F6">
            <w:pPr>
              <w:widowControl/>
              <w:jc w:val="center"/>
              <w:rPr>
                <w:rFonts w:ascii="Calibri" w:hAnsi="Calibri" w:eastAsia="等线" w:cs="Calibri"/>
                <w:color w:val="FF0000"/>
                <w:kern w:val="0"/>
                <w:sz w:val="22"/>
              </w:rPr>
            </w:pPr>
            <w:r>
              <w:rPr>
                <w:rFonts w:ascii="Calibri" w:hAnsi="Calibri" w:eastAsia="等线" w:cs="Calibri"/>
                <w:color w:val="FF0000"/>
                <w:kern w:val="0"/>
                <w:sz w:val="22"/>
              </w:rPr>
              <w:t>《数据中心基础设施施工及验收规范》GB50462-2015</w:t>
            </w:r>
          </w:p>
        </w:tc>
      </w:tr>
      <w:tr w14:paraId="3A1503AF">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CA23BA1">
            <w:pPr>
              <w:widowControl/>
              <w:jc w:val="center"/>
              <w:rPr>
                <w:rFonts w:ascii="Calibri" w:hAnsi="Calibri" w:eastAsia="等线" w:cs="Calibri"/>
                <w:color w:val="FF0000"/>
                <w:kern w:val="0"/>
                <w:sz w:val="22"/>
              </w:rPr>
            </w:pPr>
            <w:r>
              <w:rPr>
                <w:rFonts w:ascii="Calibri" w:hAnsi="Calibri" w:eastAsia="等线" w:cs="Calibri"/>
                <w:color w:val="FF0000"/>
                <w:kern w:val="0"/>
                <w:sz w:val="22"/>
              </w:rPr>
              <w:t>43</w:t>
            </w:r>
          </w:p>
        </w:tc>
        <w:tc>
          <w:tcPr>
            <w:tcW w:w="7665" w:type="dxa"/>
            <w:tcBorders>
              <w:top w:val="nil"/>
              <w:left w:val="nil"/>
              <w:bottom w:val="single" w:color="auto" w:sz="4" w:space="0"/>
              <w:right w:val="single" w:color="auto" w:sz="4" w:space="0"/>
            </w:tcBorders>
            <w:shd w:val="clear" w:color="auto" w:fill="auto"/>
            <w:noWrap/>
            <w:vAlign w:val="center"/>
          </w:tcPr>
          <w:p w14:paraId="5DA6022B">
            <w:pPr>
              <w:widowControl/>
              <w:jc w:val="center"/>
              <w:rPr>
                <w:rFonts w:ascii="Calibri" w:hAnsi="Calibri" w:eastAsia="等线" w:cs="Calibri"/>
                <w:color w:val="FF0000"/>
                <w:kern w:val="0"/>
                <w:sz w:val="22"/>
              </w:rPr>
            </w:pPr>
            <w:r>
              <w:rPr>
                <w:rFonts w:ascii="Calibri" w:hAnsi="Calibri" w:eastAsia="等线" w:cs="Calibri"/>
                <w:color w:val="FF0000"/>
                <w:kern w:val="0"/>
                <w:sz w:val="22"/>
              </w:rPr>
              <w:t>《防静电活动地板通用规范》SJ/T10796-2001</w:t>
            </w:r>
          </w:p>
        </w:tc>
      </w:tr>
      <w:tr w14:paraId="155E615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970A55C">
            <w:pPr>
              <w:widowControl/>
              <w:jc w:val="center"/>
              <w:rPr>
                <w:rFonts w:ascii="Calibri" w:hAnsi="Calibri" w:eastAsia="等线" w:cs="Calibri"/>
                <w:color w:val="FF0000"/>
                <w:kern w:val="0"/>
                <w:sz w:val="22"/>
              </w:rPr>
            </w:pPr>
            <w:r>
              <w:rPr>
                <w:rFonts w:ascii="Calibri" w:hAnsi="Calibri" w:eastAsia="等线" w:cs="Calibri"/>
                <w:color w:val="FF0000"/>
                <w:kern w:val="0"/>
                <w:sz w:val="22"/>
              </w:rPr>
              <w:t>44</w:t>
            </w:r>
          </w:p>
        </w:tc>
        <w:tc>
          <w:tcPr>
            <w:tcW w:w="7665" w:type="dxa"/>
            <w:tcBorders>
              <w:top w:val="nil"/>
              <w:left w:val="nil"/>
              <w:bottom w:val="single" w:color="auto" w:sz="4" w:space="0"/>
              <w:right w:val="single" w:color="auto" w:sz="4" w:space="0"/>
            </w:tcBorders>
            <w:shd w:val="clear" w:color="auto" w:fill="auto"/>
            <w:noWrap/>
            <w:vAlign w:val="center"/>
          </w:tcPr>
          <w:p w14:paraId="4C385C56">
            <w:pPr>
              <w:widowControl/>
              <w:jc w:val="center"/>
              <w:rPr>
                <w:rFonts w:ascii="Calibri" w:hAnsi="Calibri" w:eastAsia="等线" w:cs="Calibri"/>
                <w:color w:val="FF0000"/>
                <w:kern w:val="0"/>
                <w:sz w:val="22"/>
              </w:rPr>
            </w:pPr>
            <w:r>
              <w:rPr>
                <w:rFonts w:ascii="Calibri" w:hAnsi="Calibri" w:eastAsia="等线" w:cs="Calibri"/>
                <w:color w:val="FF0000"/>
                <w:kern w:val="0"/>
                <w:sz w:val="22"/>
              </w:rPr>
              <w:t>《电子产品制造防静电系统测试方法》SJ/T10694-2006</w:t>
            </w:r>
          </w:p>
        </w:tc>
      </w:tr>
      <w:tr w14:paraId="421DCBA6">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307D9EB">
            <w:pPr>
              <w:widowControl/>
              <w:jc w:val="center"/>
              <w:rPr>
                <w:rFonts w:ascii="Calibri" w:hAnsi="Calibri" w:eastAsia="等线" w:cs="Calibri"/>
                <w:color w:val="FF0000"/>
                <w:kern w:val="0"/>
                <w:sz w:val="22"/>
              </w:rPr>
            </w:pPr>
            <w:r>
              <w:rPr>
                <w:rFonts w:ascii="Calibri" w:hAnsi="Calibri" w:eastAsia="等线" w:cs="Calibri"/>
                <w:color w:val="FF0000"/>
                <w:kern w:val="0"/>
                <w:sz w:val="22"/>
              </w:rPr>
              <w:t>45</w:t>
            </w:r>
          </w:p>
        </w:tc>
        <w:tc>
          <w:tcPr>
            <w:tcW w:w="7665" w:type="dxa"/>
            <w:tcBorders>
              <w:top w:val="nil"/>
              <w:left w:val="nil"/>
              <w:bottom w:val="single" w:color="auto" w:sz="4" w:space="0"/>
              <w:right w:val="single" w:color="auto" w:sz="4" w:space="0"/>
            </w:tcBorders>
            <w:shd w:val="clear" w:color="auto" w:fill="auto"/>
            <w:noWrap/>
            <w:vAlign w:val="center"/>
          </w:tcPr>
          <w:p w14:paraId="2344872A">
            <w:pPr>
              <w:widowControl/>
              <w:jc w:val="center"/>
              <w:rPr>
                <w:rFonts w:ascii="Calibri" w:hAnsi="Calibri" w:eastAsia="等线" w:cs="Calibri"/>
                <w:color w:val="FF0000"/>
                <w:kern w:val="0"/>
                <w:sz w:val="22"/>
              </w:rPr>
            </w:pPr>
            <w:r>
              <w:rPr>
                <w:rFonts w:ascii="Calibri" w:hAnsi="Calibri" w:eastAsia="等线" w:cs="Calibri"/>
                <w:color w:val="FF0000"/>
                <w:kern w:val="0"/>
                <w:sz w:val="22"/>
              </w:rPr>
              <w:t>《电子计算机场地通用规范》GB/T2887-2000</w:t>
            </w:r>
          </w:p>
        </w:tc>
      </w:tr>
      <w:tr w14:paraId="6EDF85E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1730070">
            <w:pPr>
              <w:widowControl/>
              <w:jc w:val="center"/>
              <w:rPr>
                <w:rFonts w:ascii="Calibri" w:hAnsi="Calibri" w:eastAsia="等线" w:cs="Calibri"/>
                <w:color w:val="FF0000"/>
                <w:kern w:val="0"/>
                <w:sz w:val="22"/>
              </w:rPr>
            </w:pPr>
            <w:r>
              <w:rPr>
                <w:rFonts w:ascii="Calibri" w:hAnsi="Calibri" w:eastAsia="等线" w:cs="Calibri"/>
                <w:color w:val="FF0000"/>
                <w:kern w:val="0"/>
                <w:sz w:val="22"/>
              </w:rPr>
              <w:t>46</w:t>
            </w:r>
          </w:p>
        </w:tc>
        <w:tc>
          <w:tcPr>
            <w:tcW w:w="7665" w:type="dxa"/>
            <w:tcBorders>
              <w:top w:val="nil"/>
              <w:left w:val="nil"/>
              <w:bottom w:val="single" w:color="auto" w:sz="4" w:space="0"/>
              <w:right w:val="single" w:color="auto" w:sz="4" w:space="0"/>
            </w:tcBorders>
            <w:shd w:val="clear" w:color="auto" w:fill="auto"/>
            <w:noWrap/>
            <w:vAlign w:val="center"/>
          </w:tcPr>
          <w:p w14:paraId="31C60E67">
            <w:pPr>
              <w:widowControl/>
              <w:jc w:val="center"/>
              <w:rPr>
                <w:rFonts w:ascii="Calibri" w:hAnsi="Calibri" w:eastAsia="等线" w:cs="Calibri"/>
                <w:color w:val="FF0000"/>
                <w:kern w:val="0"/>
                <w:sz w:val="22"/>
              </w:rPr>
            </w:pPr>
            <w:r>
              <w:rPr>
                <w:rFonts w:ascii="Calibri" w:hAnsi="Calibri" w:eastAsia="等线" w:cs="Calibri"/>
                <w:color w:val="FF0000"/>
                <w:kern w:val="0"/>
                <w:sz w:val="22"/>
              </w:rPr>
              <w:t>《计算机场地安全要求》GB9361-2011</w:t>
            </w:r>
          </w:p>
        </w:tc>
      </w:tr>
      <w:tr w14:paraId="492C471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82FE444">
            <w:pPr>
              <w:widowControl/>
              <w:jc w:val="center"/>
              <w:rPr>
                <w:rFonts w:ascii="Calibri" w:hAnsi="Calibri" w:eastAsia="等线" w:cs="Calibri"/>
                <w:color w:val="FF0000"/>
                <w:kern w:val="0"/>
                <w:sz w:val="22"/>
              </w:rPr>
            </w:pPr>
            <w:r>
              <w:rPr>
                <w:rFonts w:ascii="Calibri" w:hAnsi="Calibri" w:eastAsia="等线" w:cs="Calibri"/>
                <w:color w:val="FF0000"/>
                <w:kern w:val="0"/>
                <w:sz w:val="22"/>
              </w:rPr>
              <w:t>47</w:t>
            </w:r>
          </w:p>
        </w:tc>
        <w:tc>
          <w:tcPr>
            <w:tcW w:w="7665" w:type="dxa"/>
            <w:tcBorders>
              <w:top w:val="nil"/>
              <w:left w:val="nil"/>
              <w:bottom w:val="single" w:color="auto" w:sz="4" w:space="0"/>
              <w:right w:val="single" w:color="auto" w:sz="4" w:space="0"/>
            </w:tcBorders>
            <w:shd w:val="clear" w:color="auto" w:fill="auto"/>
            <w:noWrap/>
            <w:vAlign w:val="center"/>
          </w:tcPr>
          <w:p w14:paraId="345A5712">
            <w:pPr>
              <w:widowControl/>
              <w:jc w:val="center"/>
              <w:rPr>
                <w:rFonts w:ascii="Calibri" w:hAnsi="Calibri" w:eastAsia="等线" w:cs="Calibri"/>
                <w:color w:val="FF0000"/>
                <w:kern w:val="0"/>
                <w:sz w:val="22"/>
              </w:rPr>
            </w:pPr>
            <w:r>
              <w:rPr>
                <w:rFonts w:ascii="Calibri" w:hAnsi="Calibri" w:eastAsia="等线" w:cs="Calibri"/>
                <w:color w:val="FF0000"/>
                <w:kern w:val="0"/>
                <w:sz w:val="22"/>
              </w:rPr>
              <w:t>《电子计算机机房工程施工及验收规范》5J/T 30003-93</w:t>
            </w:r>
          </w:p>
        </w:tc>
      </w:tr>
      <w:tr w14:paraId="7EC6E40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24318DA">
            <w:pPr>
              <w:widowControl/>
              <w:jc w:val="center"/>
              <w:rPr>
                <w:rFonts w:ascii="Calibri" w:hAnsi="Calibri" w:eastAsia="等线" w:cs="Calibri"/>
                <w:color w:val="FF0000"/>
                <w:kern w:val="0"/>
                <w:sz w:val="22"/>
              </w:rPr>
            </w:pPr>
            <w:r>
              <w:rPr>
                <w:rFonts w:ascii="Calibri" w:hAnsi="Calibri" w:eastAsia="等线" w:cs="Calibri"/>
                <w:color w:val="FF0000"/>
                <w:kern w:val="0"/>
                <w:sz w:val="22"/>
              </w:rPr>
              <w:t>48</w:t>
            </w:r>
          </w:p>
        </w:tc>
        <w:tc>
          <w:tcPr>
            <w:tcW w:w="7665" w:type="dxa"/>
            <w:tcBorders>
              <w:top w:val="nil"/>
              <w:left w:val="nil"/>
              <w:bottom w:val="single" w:color="auto" w:sz="4" w:space="0"/>
              <w:right w:val="single" w:color="auto" w:sz="4" w:space="0"/>
            </w:tcBorders>
            <w:shd w:val="clear" w:color="auto" w:fill="auto"/>
            <w:noWrap/>
            <w:vAlign w:val="center"/>
          </w:tcPr>
          <w:p w14:paraId="46588F06">
            <w:pPr>
              <w:widowControl/>
              <w:jc w:val="center"/>
              <w:rPr>
                <w:rFonts w:ascii="Calibri" w:hAnsi="Calibri" w:eastAsia="等线" w:cs="Calibri"/>
                <w:color w:val="FF0000"/>
                <w:kern w:val="0"/>
                <w:sz w:val="22"/>
              </w:rPr>
            </w:pPr>
            <w:r>
              <w:rPr>
                <w:rFonts w:ascii="Calibri" w:hAnsi="Calibri" w:eastAsia="等线" w:cs="Calibri"/>
                <w:color w:val="FF0000"/>
                <w:kern w:val="0"/>
                <w:sz w:val="22"/>
              </w:rPr>
              <w:t>《环境电磁波卫生标准》GB9175-88</w:t>
            </w:r>
          </w:p>
        </w:tc>
      </w:tr>
      <w:tr w14:paraId="58B1BFC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A9499C5">
            <w:pPr>
              <w:widowControl/>
              <w:jc w:val="center"/>
              <w:rPr>
                <w:rFonts w:ascii="Calibri" w:hAnsi="Calibri" w:eastAsia="等线" w:cs="Calibri"/>
                <w:color w:val="FF0000"/>
                <w:kern w:val="0"/>
                <w:sz w:val="22"/>
              </w:rPr>
            </w:pPr>
            <w:r>
              <w:rPr>
                <w:rFonts w:ascii="Calibri" w:hAnsi="Calibri" w:eastAsia="等线" w:cs="Calibri"/>
                <w:color w:val="FF0000"/>
                <w:kern w:val="0"/>
                <w:sz w:val="22"/>
              </w:rPr>
              <w:t>49</w:t>
            </w:r>
          </w:p>
        </w:tc>
        <w:tc>
          <w:tcPr>
            <w:tcW w:w="7665" w:type="dxa"/>
            <w:tcBorders>
              <w:top w:val="nil"/>
              <w:left w:val="nil"/>
              <w:bottom w:val="single" w:color="auto" w:sz="4" w:space="0"/>
              <w:right w:val="single" w:color="auto" w:sz="4" w:space="0"/>
            </w:tcBorders>
            <w:shd w:val="clear" w:color="auto" w:fill="auto"/>
            <w:noWrap/>
            <w:vAlign w:val="center"/>
          </w:tcPr>
          <w:p w14:paraId="3F954373">
            <w:pPr>
              <w:widowControl/>
              <w:jc w:val="center"/>
              <w:rPr>
                <w:rFonts w:ascii="Calibri" w:hAnsi="Calibri" w:eastAsia="等线" w:cs="Calibri"/>
                <w:color w:val="FF0000"/>
                <w:kern w:val="0"/>
                <w:sz w:val="22"/>
              </w:rPr>
            </w:pPr>
            <w:r>
              <w:rPr>
                <w:rFonts w:ascii="Calibri" w:hAnsi="Calibri" w:eastAsia="等线" w:cs="Calibri"/>
                <w:color w:val="FF0000"/>
                <w:kern w:val="0"/>
                <w:sz w:val="22"/>
              </w:rPr>
              <w:t>《电磁辐射防护规定》GB8702-88</w:t>
            </w:r>
          </w:p>
        </w:tc>
      </w:tr>
      <w:tr w14:paraId="7710C29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3CFFEDF">
            <w:pPr>
              <w:widowControl/>
              <w:jc w:val="center"/>
              <w:rPr>
                <w:rFonts w:ascii="Calibri" w:hAnsi="Calibri" w:eastAsia="等线" w:cs="Calibri"/>
                <w:color w:val="FF0000"/>
                <w:kern w:val="0"/>
                <w:sz w:val="22"/>
              </w:rPr>
            </w:pPr>
            <w:r>
              <w:rPr>
                <w:rFonts w:ascii="Calibri" w:hAnsi="Calibri" w:eastAsia="等线" w:cs="Calibri"/>
                <w:color w:val="FF0000"/>
                <w:kern w:val="0"/>
                <w:sz w:val="22"/>
              </w:rPr>
              <w:t>50</w:t>
            </w:r>
          </w:p>
        </w:tc>
        <w:tc>
          <w:tcPr>
            <w:tcW w:w="7665" w:type="dxa"/>
            <w:tcBorders>
              <w:top w:val="nil"/>
              <w:left w:val="nil"/>
              <w:bottom w:val="single" w:color="auto" w:sz="4" w:space="0"/>
              <w:right w:val="single" w:color="auto" w:sz="4" w:space="0"/>
            </w:tcBorders>
            <w:shd w:val="clear" w:color="auto" w:fill="auto"/>
            <w:noWrap/>
            <w:vAlign w:val="center"/>
          </w:tcPr>
          <w:p w14:paraId="5D44F65B">
            <w:pPr>
              <w:widowControl/>
              <w:jc w:val="center"/>
              <w:rPr>
                <w:rFonts w:ascii="Calibri" w:hAnsi="Calibri" w:eastAsia="等线" w:cs="Calibri"/>
                <w:color w:val="FF0000"/>
                <w:kern w:val="0"/>
                <w:sz w:val="22"/>
              </w:rPr>
            </w:pPr>
            <w:r>
              <w:rPr>
                <w:rFonts w:ascii="Calibri" w:hAnsi="Calibri" w:eastAsia="等线" w:cs="Calibri"/>
                <w:color w:val="FF0000"/>
                <w:kern w:val="0"/>
                <w:sz w:val="22"/>
              </w:rPr>
              <w:t>《不间断电源设备第1-1部分:操作人员触及区使用UPS的一般规定和安全要求》GB7260.1-2008</w:t>
            </w:r>
          </w:p>
        </w:tc>
      </w:tr>
      <w:tr w14:paraId="4FEC7C23">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09925B8">
            <w:pPr>
              <w:widowControl/>
              <w:jc w:val="center"/>
              <w:rPr>
                <w:rFonts w:ascii="Calibri" w:hAnsi="Calibri" w:eastAsia="等线" w:cs="Calibri"/>
                <w:color w:val="FF0000"/>
                <w:kern w:val="0"/>
                <w:sz w:val="22"/>
              </w:rPr>
            </w:pPr>
            <w:r>
              <w:rPr>
                <w:rFonts w:ascii="Calibri" w:hAnsi="Calibri" w:eastAsia="等线" w:cs="Calibri"/>
                <w:color w:val="FF0000"/>
                <w:kern w:val="0"/>
                <w:sz w:val="22"/>
              </w:rPr>
              <w:t>51</w:t>
            </w:r>
          </w:p>
        </w:tc>
        <w:tc>
          <w:tcPr>
            <w:tcW w:w="7665" w:type="dxa"/>
            <w:tcBorders>
              <w:top w:val="nil"/>
              <w:left w:val="nil"/>
              <w:bottom w:val="single" w:color="auto" w:sz="4" w:space="0"/>
              <w:right w:val="single" w:color="auto" w:sz="4" w:space="0"/>
            </w:tcBorders>
            <w:shd w:val="clear" w:color="auto" w:fill="auto"/>
            <w:noWrap/>
            <w:vAlign w:val="center"/>
          </w:tcPr>
          <w:p w14:paraId="4E4F1C3B">
            <w:pPr>
              <w:widowControl/>
              <w:jc w:val="center"/>
              <w:rPr>
                <w:rFonts w:ascii="Calibri" w:hAnsi="Calibri" w:eastAsia="等线" w:cs="Calibri"/>
                <w:color w:val="FF0000"/>
                <w:kern w:val="0"/>
                <w:sz w:val="22"/>
              </w:rPr>
            </w:pPr>
            <w:r>
              <w:rPr>
                <w:rFonts w:ascii="Calibri" w:hAnsi="Calibri" w:eastAsia="等线" w:cs="Calibri"/>
                <w:color w:val="FF0000"/>
                <w:kern w:val="0"/>
                <w:sz w:val="22"/>
              </w:rPr>
              <w:t>《不间断电源设备第1-2 部分:限制触及区使用UPS的一般规定和安全要求》</w:t>
            </w:r>
            <w:r>
              <w:rPr>
                <w:rFonts w:ascii="Calibri" w:hAnsi="Calibri" w:eastAsia="等线" w:cs="Calibri"/>
                <w:color w:val="FF0000"/>
                <w:kern w:val="0"/>
                <w:sz w:val="22"/>
              </w:rPr>
              <w:br w:type="textWrapping"/>
            </w:r>
            <w:r>
              <w:rPr>
                <w:rFonts w:ascii="Calibri" w:hAnsi="Calibri" w:eastAsia="等线" w:cs="Calibri"/>
                <w:color w:val="FF0000"/>
                <w:kern w:val="0"/>
                <w:sz w:val="22"/>
              </w:rPr>
              <w:t>GB7260.4-2008</w:t>
            </w:r>
          </w:p>
        </w:tc>
      </w:tr>
      <w:tr w14:paraId="00935EB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FA5A044">
            <w:pPr>
              <w:widowControl/>
              <w:jc w:val="center"/>
              <w:rPr>
                <w:rFonts w:ascii="Calibri" w:hAnsi="Calibri" w:eastAsia="等线" w:cs="Calibri"/>
                <w:color w:val="FF0000"/>
                <w:kern w:val="0"/>
                <w:sz w:val="22"/>
              </w:rPr>
            </w:pPr>
            <w:r>
              <w:rPr>
                <w:rFonts w:ascii="Calibri" w:hAnsi="Calibri" w:eastAsia="等线" w:cs="Calibri"/>
                <w:color w:val="FF0000"/>
                <w:kern w:val="0"/>
                <w:sz w:val="22"/>
              </w:rPr>
              <w:t>52</w:t>
            </w:r>
          </w:p>
        </w:tc>
        <w:tc>
          <w:tcPr>
            <w:tcW w:w="7665" w:type="dxa"/>
            <w:tcBorders>
              <w:top w:val="nil"/>
              <w:left w:val="nil"/>
              <w:bottom w:val="single" w:color="auto" w:sz="4" w:space="0"/>
              <w:right w:val="single" w:color="auto" w:sz="4" w:space="0"/>
            </w:tcBorders>
            <w:shd w:val="clear" w:color="auto" w:fill="auto"/>
            <w:noWrap/>
            <w:vAlign w:val="center"/>
          </w:tcPr>
          <w:p w14:paraId="25162FFA">
            <w:pPr>
              <w:widowControl/>
              <w:jc w:val="center"/>
              <w:rPr>
                <w:rFonts w:ascii="Calibri" w:hAnsi="Calibri" w:eastAsia="等线" w:cs="Calibri"/>
                <w:color w:val="FF0000"/>
                <w:kern w:val="0"/>
                <w:sz w:val="22"/>
              </w:rPr>
            </w:pPr>
            <w:r>
              <w:rPr>
                <w:rFonts w:ascii="Calibri" w:hAnsi="Calibri" w:eastAsia="等线" w:cs="Calibri"/>
                <w:color w:val="FF0000"/>
                <w:kern w:val="0"/>
                <w:sz w:val="22"/>
              </w:rPr>
              <w:t>《不间断电源设备(UPS)第2部分:电磁兼容性(EMC)要求》GB 7260.2-2009</w:t>
            </w:r>
          </w:p>
        </w:tc>
      </w:tr>
      <w:tr w14:paraId="55675BF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18EA2F8">
            <w:pPr>
              <w:widowControl/>
              <w:jc w:val="center"/>
              <w:rPr>
                <w:rFonts w:ascii="Calibri" w:hAnsi="Calibri" w:eastAsia="等线" w:cs="Calibri"/>
                <w:color w:val="FF0000"/>
                <w:kern w:val="0"/>
                <w:sz w:val="22"/>
              </w:rPr>
            </w:pPr>
            <w:r>
              <w:rPr>
                <w:rFonts w:ascii="Calibri" w:hAnsi="Calibri" w:eastAsia="等线" w:cs="Calibri"/>
                <w:color w:val="FF0000"/>
                <w:kern w:val="0"/>
                <w:sz w:val="22"/>
              </w:rPr>
              <w:t>53</w:t>
            </w:r>
          </w:p>
        </w:tc>
        <w:tc>
          <w:tcPr>
            <w:tcW w:w="7665" w:type="dxa"/>
            <w:tcBorders>
              <w:top w:val="nil"/>
              <w:left w:val="nil"/>
              <w:bottom w:val="single" w:color="auto" w:sz="4" w:space="0"/>
              <w:right w:val="single" w:color="auto" w:sz="4" w:space="0"/>
            </w:tcBorders>
            <w:shd w:val="clear" w:color="auto" w:fill="auto"/>
            <w:noWrap/>
            <w:vAlign w:val="center"/>
          </w:tcPr>
          <w:p w14:paraId="35FE4768">
            <w:pPr>
              <w:widowControl/>
              <w:jc w:val="center"/>
              <w:rPr>
                <w:rFonts w:ascii="Calibri" w:hAnsi="Calibri" w:eastAsia="等线" w:cs="Calibri"/>
                <w:color w:val="FF0000"/>
                <w:kern w:val="0"/>
                <w:sz w:val="22"/>
              </w:rPr>
            </w:pPr>
            <w:r>
              <w:rPr>
                <w:rFonts w:ascii="Calibri" w:hAnsi="Calibri" w:eastAsia="等线" w:cs="Calibri"/>
                <w:color w:val="FF0000"/>
                <w:kern w:val="0"/>
                <w:sz w:val="22"/>
              </w:rPr>
              <w:t>《不间断电源设备(UPS)第3部分:确定性能的方法和试验要求》GB/T 7260.3-2003</w:t>
            </w:r>
          </w:p>
        </w:tc>
      </w:tr>
      <w:tr w14:paraId="4944129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06DF055">
            <w:pPr>
              <w:widowControl/>
              <w:jc w:val="center"/>
              <w:rPr>
                <w:rFonts w:ascii="Calibri" w:hAnsi="Calibri" w:eastAsia="等线" w:cs="Calibri"/>
                <w:color w:val="FF0000"/>
                <w:kern w:val="0"/>
                <w:sz w:val="22"/>
              </w:rPr>
            </w:pPr>
            <w:r>
              <w:rPr>
                <w:rFonts w:ascii="Calibri" w:hAnsi="Calibri" w:eastAsia="等线" w:cs="Calibri"/>
                <w:color w:val="FF0000"/>
                <w:kern w:val="0"/>
                <w:sz w:val="22"/>
              </w:rPr>
              <w:t>54</w:t>
            </w:r>
          </w:p>
        </w:tc>
        <w:tc>
          <w:tcPr>
            <w:tcW w:w="7665" w:type="dxa"/>
            <w:tcBorders>
              <w:top w:val="nil"/>
              <w:left w:val="nil"/>
              <w:bottom w:val="single" w:color="auto" w:sz="4" w:space="0"/>
              <w:right w:val="single" w:color="auto" w:sz="4" w:space="0"/>
            </w:tcBorders>
            <w:shd w:val="clear" w:color="auto" w:fill="auto"/>
            <w:noWrap/>
            <w:vAlign w:val="center"/>
          </w:tcPr>
          <w:p w14:paraId="4466B03A">
            <w:pPr>
              <w:widowControl/>
              <w:jc w:val="center"/>
              <w:rPr>
                <w:rFonts w:ascii="Calibri" w:hAnsi="Calibri" w:eastAsia="等线" w:cs="Calibri"/>
                <w:color w:val="FF0000"/>
                <w:kern w:val="0"/>
                <w:sz w:val="22"/>
              </w:rPr>
            </w:pPr>
            <w:r>
              <w:rPr>
                <w:rFonts w:ascii="Calibri" w:hAnsi="Calibri" w:eastAsia="等线" w:cs="Calibri"/>
                <w:color w:val="FF0000"/>
                <w:kern w:val="0"/>
                <w:sz w:val="22"/>
              </w:rPr>
              <w:t>《通信用不间断电源(UPS)》YD/T1095-2008</w:t>
            </w:r>
          </w:p>
        </w:tc>
      </w:tr>
      <w:tr w14:paraId="026B5EC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AA8D312">
            <w:pPr>
              <w:widowControl/>
              <w:jc w:val="center"/>
              <w:rPr>
                <w:rFonts w:ascii="Calibri" w:hAnsi="Calibri" w:eastAsia="等线" w:cs="Calibri"/>
                <w:color w:val="FF0000"/>
                <w:kern w:val="0"/>
                <w:sz w:val="22"/>
              </w:rPr>
            </w:pPr>
            <w:r>
              <w:rPr>
                <w:rFonts w:ascii="Calibri" w:hAnsi="Calibri" w:eastAsia="等线" w:cs="Calibri"/>
                <w:color w:val="FF0000"/>
                <w:kern w:val="0"/>
                <w:sz w:val="22"/>
              </w:rPr>
              <w:t>55</w:t>
            </w:r>
          </w:p>
        </w:tc>
        <w:tc>
          <w:tcPr>
            <w:tcW w:w="7665" w:type="dxa"/>
            <w:tcBorders>
              <w:top w:val="nil"/>
              <w:left w:val="nil"/>
              <w:bottom w:val="single" w:color="auto" w:sz="4" w:space="0"/>
              <w:right w:val="single" w:color="auto" w:sz="4" w:space="0"/>
            </w:tcBorders>
            <w:shd w:val="clear" w:color="auto" w:fill="auto"/>
            <w:noWrap/>
            <w:vAlign w:val="center"/>
          </w:tcPr>
          <w:p w14:paraId="4EB72407">
            <w:pPr>
              <w:widowControl/>
              <w:jc w:val="center"/>
              <w:rPr>
                <w:rFonts w:ascii="Calibri" w:hAnsi="Calibri" w:eastAsia="等线" w:cs="Calibri"/>
                <w:color w:val="FF0000"/>
                <w:kern w:val="0"/>
                <w:sz w:val="22"/>
              </w:rPr>
            </w:pPr>
            <w:r>
              <w:rPr>
                <w:rFonts w:ascii="Calibri" w:hAnsi="Calibri" w:eastAsia="等线" w:cs="Calibri"/>
                <w:color w:val="FF0000"/>
                <w:kern w:val="0"/>
                <w:sz w:val="22"/>
              </w:rPr>
              <w:t>10 《通信用模块化不间断电源》YD/T2165-2010</w:t>
            </w:r>
          </w:p>
        </w:tc>
      </w:tr>
      <w:tr w14:paraId="4B139C4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3B76E28">
            <w:pPr>
              <w:widowControl/>
              <w:jc w:val="center"/>
              <w:rPr>
                <w:rFonts w:ascii="Calibri" w:hAnsi="Calibri" w:eastAsia="等线" w:cs="Calibri"/>
                <w:color w:val="FF0000"/>
                <w:kern w:val="0"/>
                <w:sz w:val="22"/>
              </w:rPr>
            </w:pPr>
            <w:r>
              <w:rPr>
                <w:rFonts w:ascii="Calibri" w:hAnsi="Calibri" w:eastAsia="等线" w:cs="Calibri"/>
                <w:color w:val="FF0000"/>
                <w:kern w:val="0"/>
                <w:sz w:val="22"/>
              </w:rPr>
              <w:t>56</w:t>
            </w:r>
          </w:p>
        </w:tc>
        <w:tc>
          <w:tcPr>
            <w:tcW w:w="7665" w:type="dxa"/>
            <w:tcBorders>
              <w:top w:val="nil"/>
              <w:left w:val="nil"/>
              <w:bottom w:val="single" w:color="auto" w:sz="4" w:space="0"/>
              <w:right w:val="single" w:color="auto" w:sz="4" w:space="0"/>
            </w:tcBorders>
            <w:shd w:val="clear" w:color="auto" w:fill="auto"/>
            <w:noWrap/>
            <w:vAlign w:val="center"/>
          </w:tcPr>
          <w:p w14:paraId="5ABFD8C4">
            <w:pPr>
              <w:widowControl/>
              <w:jc w:val="center"/>
              <w:rPr>
                <w:rFonts w:ascii="Calibri" w:hAnsi="Calibri" w:eastAsia="等线" w:cs="Calibri"/>
                <w:color w:val="FF0000"/>
                <w:kern w:val="0"/>
                <w:sz w:val="22"/>
              </w:rPr>
            </w:pPr>
            <w:r>
              <w:rPr>
                <w:rFonts w:ascii="Calibri" w:hAnsi="Calibri" w:eastAsia="等线" w:cs="Calibri"/>
                <w:color w:val="FF0000"/>
                <w:kern w:val="0"/>
                <w:sz w:val="22"/>
              </w:rPr>
              <w:t>《电力装置的继电保护和自动装置设计规范》GB50062-2008</w:t>
            </w:r>
          </w:p>
        </w:tc>
      </w:tr>
      <w:tr w14:paraId="65F8F275">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C9C40C7">
            <w:pPr>
              <w:widowControl/>
              <w:jc w:val="center"/>
              <w:rPr>
                <w:rFonts w:ascii="Calibri" w:hAnsi="Calibri" w:eastAsia="等线" w:cs="Calibri"/>
                <w:color w:val="FF0000"/>
                <w:kern w:val="0"/>
                <w:sz w:val="22"/>
              </w:rPr>
            </w:pPr>
            <w:r>
              <w:rPr>
                <w:rFonts w:ascii="Calibri" w:hAnsi="Calibri" w:eastAsia="等线" w:cs="Calibri"/>
                <w:color w:val="FF0000"/>
                <w:kern w:val="0"/>
                <w:sz w:val="22"/>
              </w:rPr>
              <w:t>57</w:t>
            </w:r>
          </w:p>
        </w:tc>
        <w:tc>
          <w:tcPr>
            <w:tcW w:w="7665" w:type="dxa"/>
            <w:tcBorders>
              <w:top w:val="nil"/>
              <w:left w:val="nil"/>
              <w:bottom w:val="single" w:color="auto" w:sz="4" w:space="0"/>
              <w:right w:val="single" w:color="auto" w:sz="4" w:space="0"/>
            </w:tcBorders>
            <w:shd w:val="clear" w:color="auto" w:fill="auto"/>
            <w:noWrap/>
            <w:vAlign w:val="center"/>
          </w:tcPr>
          <w:p w14:paraId="3BA1D611">
            <w:pPr>
              <w:widowControl/>
              <w:jc w:val="center"/>
              <w:rPr>
                <w:rFonts w:ascii="Calibri" w:hAnsi="Calibri" w:eastAsia="等线" w:cs="Calibri"/>
                <w:color w:val="FF0000"/>
                <w:kern w:val="0"/>
                <w:sz w:val="22"/>
              </w:rPr>
            </w:pPr>
            <w:r>
              <w:rPr>
                <w:rFonts w:ascii="Calibri" w:hAnsi="Calibri" w:eastAsia="等线" w:cs="Calibri"/>
                <w:color w:val="FF0000"/>
                <w:kern w:val="0"/>
                <w:sz w:val="22"/>
              </w:rPr>
              <w:t>《供配电系统设计规范》GB50052-2009</w:t>
            </w:r>
          </w:p>
        </w:tc>
      </w:tr>
      <w:tr w14:paraId="1164D56D">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D7A51D7">
            <w:pPr>
              <w:widowControl/>
              <w:jc w:val="center"/>
              <w:rPr>
                <w:rFonts w:ascii="Calibri" w:hAnsi="Calibri" w:eastAsia="等线" w:cs="Calibri"/>
                <w:color w:val="FF0000"/>
                <w:kern w:val="0"/>
                <w:sz w:val="22"/>
              </w:rPr>
            </w:pPr>
            <w:r>
              <w:rPr>
                <w:rFonts w:ascii="Calibri" w:hAnsi="Calibri" w:eastAsia="等线" w:cs="Calibri"/>
                <w:color w:val="FF0000"/>
                <w:kern w:val="0"/>
                <w:sz w:val="22"/>
              </w:rPr>
              <w:t>58</w:t>
            </w:r>
          </w:p>
        </w:tc>
        <w:tc>
          <w:tcPr>
            <w:tcW w:w="7665" w:type="dxa"/>
            <w:tcBorders>
              <w:top w:val="nil"/>
              <w:left w:val="nil"/>
              <w:bottom w:val="single" w:color="auto" w:sz="4" w:space="0"/>
              <w:right w:val="single" w:color="auto" w:sz="4" w:space="0"/>
            </w:tcBorders>
            <w:shd w:val="clear" w:color="auto" w:fill="auto"/>
            <w:noWrap/>
            <w:vAlign w:val="center"/>
          </w:tcPr>
          <w:p w14:paraId="41628360">
            <w:pPr>
              <w:widowControl/>
              <w:jc w:val="center"/>
              <w:rPr>
                <w:rFonts w:ascii="Calibri" w:hAnsi="Calibri" w:eastAsia="等线" w:cs="Calibri"/>
                <w:color w:val="FF0000"/>
                <w:kern w:val="0"/>
                <w:sz w:val="22"/>
              </w:rPr>
            </w:pPr>
            <w:r>
              <w:rPr>
                <w:rFonts w:ascii="Calibri" w:hAnsi="Calibri" w:eastAsia="等线" w:cs="Calibri"/>
                <w:color w:val="FF0000"/>
                <w:kern w:val="0"/>
                <w:sz w:val="22"/>
              </w:rPr>
              <w:t>《电力工程电缆设计标准》GB50217-2018</w:t>
            </w:r>
          </w:p>
        </w:tc>
      </w:tr>
      <w:tr w14:paraId="3A4EF3C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AA2BFD3">
            <w:pPr>
              <w:widowControl/>
              <w:jc w:val="center"/>
              <w:rPr>
                <w:rFonts w:ascii="Calibri" w:hAnsi="Calibri" w:eastAsia="等线" w:cs="Calibri"/>
                <w:color w:val="FF0000"/>
                <w:kern w:val="0"/>
                <w:sz w:val="22"/>
              </w:rPr>
            </w:pPr>
            <w:r>
              <w:rPr>
                <w:rFonts w:ascii="Calibri" w:hAnsi="Calibri" w:eastAsia="等线" w:cs="Calibri"/>
                <w:color w:val="FF0000"/>
                <w:kern w:val="0"/>
                <w:sz w:val="22"/>
              </w:rPr>
              <w:t>59</w:t>
            </w:r>
          </w:p>
        </w:tc>
        <w:tc>
          <w:tcPr>
            <w:tcW w:w="7665" w:type="dxa"/>
            <w:tcBorders>
              <w:top w:val="nil"/>
              <w:left w:val="nil"/>
              <w:bottom w:val="single" w:color="auto" w:sz="4" w:space="0"/>
              <w:right w:val="single" w:color="auto" w:sz="4" w:space="0"/>
            </w:tcBorders>
            <w:shd w:val="clear" w:color="auto" w:fill="auto"/>
            <w:noWrap/>
            <w:vAlign w:val="center"/>
          </w:tcPr>
          <w:p w14:paraId="130371BB">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《建筑物电子信息系统防雷技术规范》GB50343-2012</w:t>
            </w:r>
          </w:p>
        </w:tc>
      </w:tr>
      <w:tr w14:paraId="1A3F078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3468E04">
            <w:pPr>
              <w:widowControl/>
              <w:jc w:val="center"/>
              <w:rPr>
                <w:rFonts w:ascii="Calibri" w:hAnsi="Calibri" w:eastAsia="等线" w:cs="Calibri"/>
                <w:color w:val="FF0000"/>
                <w:kern w:val="0"/>
                <w:sz w:val="22"/>
              </w:rPr>
            </w:pPr>
            <w:r>
              <w:rPr>
                <w:rFonts w:ascii="Calibri" w:hAnsi="Calibri" w:eastAsia="等线" w:cs="Calibri"/>
                <w:color w:val="FF0000"/>
                <w:kern w:val="0"/>
                <w:sz w:val="22"/>
              </w:rPr>
              <w:t>60</w:t>
            </w:r>
          </w:p>
        </w:tc>
        <w:tc>
          <w:tcPr>
            <w:tcW w:w="7665" w:type="dxa"/>
            <w:tcBorders>
              <w:top w:val="nil"/>
              <w:left w:val="nil"/>
              <w:bottom w:val="single" w:color="auto" w:sz="4" w:space="0"/>
              <w:right w:val="single" w:color="auto" w:sz="4" w:space="0"/>
            </w:tcBorders>
            <w:shd w:val="clear" w:color="auto" w:fill="auto"/>
            <w:noWrap/>
            <w:vAlign w:val="center"/>
          </w:tcPr>
          <w:p w14:paraId="6C9C9742">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《建筑物防雷工程施工与质量验收规范》GB50601-2010</w:t>
            </w:r>
          </w:p>
        </w:tc>
      </w:tr>
      <w:tr w14:paraId="5A23430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1492A3B">
            <w:pPr>
              <w:widowControl/>
              <w:jc w:val="center"/>
              <w:rPr>
                <w:rFonts w:ascii="Calibri" w:hAnsi="Calibri" w:eastAsia="等线" w:cs="Calibri"/>
                <w:color w:val="FF0000"/>
                <w:kern w:val="0"/>
                <w:sz w:val="22"/>
              </w:rPr>
            </w:pPr>
            <w:r>
              <w:rPr>
                <w:rFonts w:ascii="Calibri" w:hAnsi="Calibri" w:eastAsia="等线" w:cs="Calibri"/>
                <w:color w:val="FF0000"/>
                <w:kern w:val="0"/>
                <w:sz w:val="22"/>
              </w:rPr>
              <w:t>61</w:t>
            </w:r>
          </w:p>
        </w:tc>
        <w:tc>
          <w:tcPr>
            <w:tcW w:w="7665" w:type="dxa"/>
            <w:tcBorders>
              <w:top w:val="nil"/>
              <w:left w:val="nil"/>
              <w:bottom w:val="single" w:color="auto" w:sz="4" w:space="0"/>
              <w:right w:val="single" w:color="auto" w:sz="4" w:space="0"/>
            </w:tcBorders>
            <w:shd w:val="clear" w:color="auto" w:fill="auto"/>
            <w:noWrap/>
            <w:vAlign w:val="center"/>
          </w:tcPr>
          <w:p w14:paraId="1F2310D5">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《建筑电气工程施工质量验收规范》GB 50303-2015</w:t>
            </w:r>
          </w:p>
        </w:tc>
      </w:tr>
      <w:tr w14:paraId="45DB4721">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8377FAD">
            <w:pPr>
              <w:widowControl/>
              <w:jc w:val="center"/>
              <w:rPr>
                <w:rFonts w:ascii="Calibri" w:hAnsi="Calibri" w:eastAsia="等线" w:cs="Calibri"/>
                <w:color w:val="FF0000"/>
                <w:kern w:val="0"/>
                <w:sz w:val="22"/>
              </w:rPr>
            </w:pPr>
            <w:r>
              <w:rPr>
                <w:rFonts w:ascii="Calibri" w:hAnsi="Calibri" w:eastAsia="等线" w:cs="Calibri"/>
                <w:color w:val="FF0000"/>
                <w:kern w:val="0"/>
                <w:sz w:val="22"/>
              </w:rPr>
              <w:t>62</w:t>
            </w:r>
          </w:p>
        </w:tc>
        <w:tc>
          <w:tcPr>
            <w:tcW w:w="7665" w:type="dxa"/>
            <w:tcBorders>
              <w:top w:val="nil"/>
              <w:left w:val="nil"/>
              <w:bottom w:val="single" w:color="auto" w:sz="4" w:space="0"/>
              <w:right w:val="single" w:color="auto" w:sz="4" w:space="0"/>
            </w:tcBorders>
            <w:shd w:val="clear" w:color="auto" w:fill="auto"/>
            <w:noWrap/>
            <w:vAlign w:val="center"/>
          </w:tcPr>
          <w:p w14:paraId="411A23A4">
            <w:pPr>
              <w:widowControl/>
              <w:jc w:val="center"/>
              <w:rPr>
                <w:rFonts w:ascii="Calibri" w:hAnsi="Calibri" w:eastAsia="等线" w:cs="Calibri"/>
                <w:color w:val="FF0000"/>
                <w:kern w:val="0"/>
                <w:sz w:val="22"/>
              </w:rPr>
            </w:pPr>
            <w:r>
              <w:rPr>
                <w:rFonts w:ascii="Calibri" w:hAnsi="Calibri" w:eastAsia="等线" w:cs="Calibri"/>
                <w:color w:val="FF0000"/>
                <w:kern w:val="0"/>
                <w:sz w:val="22"/>
              </w:rPr>
              <w:t>《1kV及以下配线工程施工与验收规范》GB50575-2010</w:t>
            </w:r>
          </w:p>
        </w:tc>
      </w:tr>
      <w:tr w14:paraId="5B8C495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06D4180">
            <w:pPr>
              <w:widowControl/>
              <w:jc w:val="center"/>
              <w:rPr>
                <w:rFonts w:ascii="Calibri" w:hAnsi="Calibri" w:eastAsia="等线" w:cs="Calibri"/>
                <w:color w:val="FF0000"/>
                <w:kern w:val="0"/>
                <w:sz w:val="22"/>
              </w:rPr>
            </w:pPr>
            <w:r>
              <w:rPr>
                <w:rFonts w:ascii="Calibri" w:hAnsi="Calibri" w:eastAsia="等线" w:cs="Calibri"/>
                <w:color w:val="FF0000"/>
                <w:kern w:val="0"/>
                <w:sz w:val="22"/>
              </w:rPr>
              <w:t>63</w:t>
            </w:r>
          </w:p>
        </w:tc>
        <w:tc>
          <w:tcPr>
            <w:tcW w:w="7665" w:type="dxa"/>
            <w:tcBorders>
              <w:top w:val="nil"/>
              <w:left w:val="nil"/>
              <w:bottom w:val="single" w:color="auto" w:sz="4" w:space="0"/>
              <w:right w:val="single" w:color="auto" w:sz="4" w:space="0"/>
            </w:tcBorders>
            <w:shd w:val="clear" w:color="auto" w:fill="auto"/>
            <w:noWrap/>
            <w:vAlign w:val="center"/>
          </w:tcPr>
          <w:p w14:paraId="6D566901">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《建筑电气照明装置施工与验收规范》GB50617-2010</w:t>
            </w:r>
          </w:p>
        </w:tc>
      </w:tr>
      <w:tr w14:paraId="2F3B3DD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C64EDC2">
            <w:pPr>
              <w:widowControl/>
              <w:jc w:val="center"/>
              <w:rPr>
                <w:rFonts w:ascii="Calibri" w:hAnsi="Calibri" w:eastAsia="等线" w:cs="Calibri"/>
                <w:color w:val="FF0000"/>
                <w:kern w:val="0"/>
                <w:sz w:val="22"/>
              </w:rPr>
            </w:pPr>
            <w:r>
              <w:rPr>
                <w:rFonts w:ascii="Calibri" w:hAnsi="Calibri" w:eastAsia="等线" w:cs="Calibri"/>
                <w:color w:val="FF0000"/>
                <w:kern w:val="0"/>
                <w:sz w:val="22"/>
              </w:rPr>
              <w:t>64</w:t>
            </w:r>
          </w:p>
        </w:tc>
        <w:tc>
          <w:tcPr>
            <w:tcW w:w="7665" w:type="dxa"/>
            <w:tcBorders>
              <w:top w:val="nil"/>
              <w:left w:val="nil"/>
              <w:bottom w:val="single" w:color="auto" w:sz="4" w:space="0"/>
              <w:right w:val="single" w:color="auto" w:sz="4" w:space="0"/>
            </w:tcBorders>
            <w:shd w:val="clear" w:color="auto" w:fill="auto"/>
            <w:noWrap/>
            <w:vAlign w:val="center"/>
          </w:tcPr>
          <w:p w14:paraId="2457EE5D">
            <w:pPr>
              <w:widowControl/>
              <w:jc w:val="center"/>
              <w:rPr>
                <w:rFonts w:ascii="Calibri" w:hAnsi="Calibri" w:eastAsia="等线" w:cs="Calibri"/>
                <w:color w:val="FF0000"/>
                <w:kern w:val="0"/>
                <w:sz w:val="22"/>
              </w:rPr>
            </w:pPr>
            <w:r>
              <w:rPr>
                <w:rFonts w:ascii="Calibri" w:hAnsi="Calibri" w:eastAsia="等线" w:cs="Calibri"/>
                <w:color w:val="FF0000"/>
                <w:kern w:val="0"/>
                <w:sz w:val="22"/>
              </w:rPr>
              <w:t>《电气装置安装工程电缆线路施工及验收规范》GB50168-2006</w:t>
            </w:r>
          </w:p>
        </w:tc>
      </w:tr>
      <w:tr w14:paraId="5B36277B">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DC57A22">
            <w:pPr>
              <w:widowControl/>
              <w:jc w:val="center"/>
              <w:rPr>
                <w:rFonts w:ascii="Calibri" w:hAnsi="Calibri" w:eastAsia="等线" w:cs="Calibri"/>
                <w:color w:val="FF0000"/>
                <w:kern w:val="0"/>
                <w:sz w:val="22"/>
              </w:rPr>
            </w:pPr>
            <w:r>
              <w:rPr>
                <w:rFonts w:ascii="Calibri" w:hAnsi="Calibri" w:eastAsia="等线" w:cs="Calibri"/>
                <w:color w:val="FF0000"/>
                <w:kern w:val="0"/>
                <w:sz w:val="22"/>
              </w:rPr>
              <w:t>65</w:t>
            </w:r>
          </w:p>
        </w:tc>
        <w:tc>
          <w:tcPr>
            <w:tcW w:w="7665" w:type="dxa"/>
            <w:tcBorders>
              <w:top w:val="nil"/>
              <w:left w:val="nil"/>
              <w:bottom w:val="single" w:color="auto" w:sz="4" w:space="0"/>
              <w:right w:val="single" w:color="auto" w:sz="4" w:space="0"/>
            </w:tcBorders>
            <w:shd w:val="clear" w:color="auto" w:fill="auto"/>
            <w:noWrap/>
            <w:vAlign w:val="center"/>
          </w:tcPr>
          <w:p w14:paraId="1FCD4AFC">
            <w:pPr>
              <w:widowControl/>
              <w:jc w:val="center"/>
              <w:rPr>
                <w:rFonts w:ascii="Calibri" w:hAnsi="Calibri" w:eastAsia="等线" w:cs="Calibri"/>
                <w:color w:val="FF0000"/>
                <w:kern w:val="0"/>
                <w:sz w:val="22"/>
              </w:rPr>
            </w:pPr>
            <w:r>
              <w:rPr>
                <w:rFonts w:ascii="Calibri" w:hAnsi="Calibri" w:eastAsia="等线" w:cs="Calibri"/>
                <w:color w:val="FF0000"/>
                <w:kern w:val="0"/>
                <w:sz w:val="22"/>
              </w:rPr>
              <w:t>《电气装置安装工程接地装置施工及验收规范》GB50169-2016</w:t>
            </w:r>
          </w:p>
        </w:tc>
      </w:tr>
      <w:tr w14:paraId="523B25C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2588843">
            <w:pPr>
              <w:widowControl/>
              <w:jc w:val="center"/>
              <w:rPr>
                <w:rFonts w:ascii="Calibri" w:hAnsi="Calibri" w:eastAsia="等线" w:cs="Calibri"/>
                <w:color w:val="FF0000"/>
                <w:kern w:val="0"/>
                <w:sz w:val="22"/>
              </w:rPr>
            </w:pPr>
            <w:r>
              <w:rPr>
                <w:rFonts w:ascii="Calibri" w:hAnsi="Calibri" w:eastAsia="等线" w:cs="Calibri"/>
                <w:color w:val="FF0000"/>
                <w:kern w:val="0"/>
                <w:sz w:val="22"/>
              </w:rPr>
              <w:t>66</w:t>
            </w:r>
          </w:p>
        </w:tc>
        <w:tc>
          <w:tcPr>
            <w:tcW w:w="7665" w:type="dxa"/>
            <w:tcBorders>
              <w:top w:val="nil"/>
              <w:left w:val="nil"/>
              <w:bottom w:val="single" w:color="auto" w:sz="4" w:space="0"/>
              <w:right w:val="single" w:color="auto" w:sz="4" w:space="0"/>
            </w:tcBorders>
            <w:shd w:val="clear" w:color="auto" w:fill="auto"/>
            <w:noWrap/>
            <w:vAlign w:val="center"/>
          </w:tcPr>
          <w:p w14:paraId="51F48150">
            <w:pPr>
              <w:widowControl/>
              <w:jc w:val="center"/>
              <w:rPr>
                <w:rFonts w:ascii="Calibri" w:hAnsi="Calibri" w:eastAsia="等线" w:cs="Calibri"/>
                <w:color w:val="FF0000"/>
                <w:kern w:val="0"/>
                <w:sz w:val="22"/>
              </w:rPr>
            </w:pPr>
            <w:r>
              <w:rPr>
                <w:rFonts w:ascii="Calibri" w:hAnsi="Calibri" w:eastAsia="等线" w:cs="Calibri"/>
                <w:color w:val="FF0000"/>
                <w:kern w:val="0"/>
                <w:sz w:val="22"/>
              </w:rPr>
              <w:t>《电气装置安装工程电气设备交接试验标准》GB50150-2016</w:t>
            </w:r>
          </w:p>
        </w:tc>
      </w:tr>
      <w:tr w14:paraId="1607DB0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0580C23">
            <w:pPr>
              <w:widowControl/>
              <w:jc w:val="center"/>
              <w:rPr>
                <w:rFonts w:ascii="Calibri" w:hAnsi="Calibri" w:eastAsia="等线" w:cs="Calibri"/>
                <w:color w:val="FF0000"/>
                <w:kern w:val="0"/>
                <w:sz w:val="22"/>
              </w:rPr>
            </w:pPr>
            <w:r>
              <w:rPr>
                <w:rFonts w:ascii="Calibri" w:hAnsi="Calibri" w:eastAsia="等线" w:cs="Calibri"/>
                <w:color w:val="FF0000"/>
                <w:kern w:val="0"/>
                <w:sz w:val="22"/>
              </w:rPr>
              <w:t>67</w:t>
            </w:r>
          </w:p>
        </w:tc>
        <w:tc>
          <w:tcPr>
            <w:tcW w:w="7665" w:type="dxa"/>
            <w:tcBorders>
              <w:top w:val="nil"/>
              <w:left w:val="nil"/>
              <w:bottom w:val="single" w:color="auto" w:sz="4" w:space="0"/>
              <w:right w:val="single" w:color="auto" w:sz="4" w:space="0"/>
            </w:tcBorders>
            <w:shd w:val="clear" w:color="auto" w:fill="auto"/>
            <w:noWrap/>
            <w:vAlign w:val="center"/>
          </w:tcPr>
          <w:p w14:paraId="27D6FA3D">
            <w:pPr>
              <w:widowControl/>
              <w:jc w:val="center"/>
              <w:rPr>
                <w:rFonts w:ascii="Calibri" w:hAnsi="Calibri" w:eastAsia="等线" w:cs="Calibri"/>
                <w:color w:val="FF0000"/>
                <w:kern w:val="0"/>
                <w:sz w:val="22"/>
              </w:rPr>
            </w:pPr>
            <w:r>
              <w:rPr>
                <w:rFonts w:ascii="Calibri" w:hAnsi="Calibri" w:eastAsia="等线" w:cs="Calibri"/>
                <w:color w:val="FF0000"/>
                <w:kern w:val="0"/>
                <w:sz w:val="22"/>
              </w:rPr>
              <w:t>《电气装置安装工程盘、柜及二次回路接线施工及验收规范》GB50171-2012</w:t>
            </w:r>
          </w:p>
        </w:tc>
      </w:tr>
      <w:tr w14:paraId="156547D9">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0F60CDA">
            <w:pPr>
              <w:widowControl/>
              <w:jc w:val="center"/>
              <w:rPr>
                <w:rFonts w:ascii="Calibri" w:hAnsi="Calibri" w:eastAsia="等线" w:cs="Calibri"/>
                <w:color w:val="FF0000"/>
                <w:kern w:val="0"/>
                <w:sz w:val="22"/>
              </w:rPr>
            </w:pPr>
            <w:r>
              <w:rPr>
                <w:rFonts w:ascii="Calibri" w:hAnsi="Calibri" w:eastAsia="等线" w:cs="Calibri"/>
                <w:color w:val="FF0000"/>
                <w:kern w:val="0"/>
                <w:sz w:val="22"/>
              </w:rPr>
              <w:t>68</w:t>
            </w:r>
          </w:p>
        </w:tc>
        <w:tc>
          <w:tcPr>
            <w:tcW w:w="7665" w:type="dxa"/>
            <w:tcBorders>
              <w:top w:val="nil"/>
              <w:left w:val="nil"/>
              <w:bottom w:val="single" w:color="auto" w:sz="4" w:space="0"/>
              <w:right w:val="single" w:color="auto" w:sz="4" w:space="0"/>
            </w:tcBorders>
            <w:shd w:val="clear" w:color="auto" w:fill="auto"/>
            <w:noWrap/>
            <w:vAlign w:val="center"/>
          </w:tcPr>
          <w:p w14:paraId="1D1CC093">
            <w:pPr>
              <w:widowControl/>
              <w:jc w:val="center"/>
              <w:rPr>
                <w:rFonts w:ascii="Calibri" w:hAnsi="Calibri" w:eastAsia="等线" w:cs="Calibri"/>
                <w:color w:val="FF0000"/>
                <w:kern w:val="0"/>
                <w:sz w:val="22"/>
              </w:rPr>
            </w:pPr>
            <w:r>
              <w:rPr>
                <w:rFonts w:ascii="Calibri" w:hAnsi="Calibri" w:eastAsia="等线" w:cs="Calibri"/>
                <w:color w:val="FF0000"/>
                <w:kern w:val="0"/>
                <w:sz w:val="22"/>
              </w:rPr>
              <w:t>《电气装置安装工程蓄电池施工及验收规范》GB50172-2012</w:t>
            </w:r>
          </w:p>
        </w:tc>
      </w:tr>
      <w:tr w14:paraId="34B944FA">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B9E1071">
            <w:pPr>
              <w:widowControl/>
              <w:jc w:val="center"/>
              <w:rPr>
                <w:rFonts w:ascii="Calibri" w:hAnsi="Calibri" w:eastAsia="等线" w:cs="Calibri"/>
                <w:color w:val="FF0000"/>
                <w:kern w:val="0"/>
                <w:sz w:val="22"/>
              </w:rPr>
            </w:pPr>
            <w:r>
              <w:rPr>
                <w:rFonts w:ascii="Calibri" w:hAnsi="Calibri" w:eastAsia="等线" w:cs="Calibri"/>
                <w:color w:val="FF0000"/>
                <w:kern w:val="0"/>
                <w:sz w:val="22"/>
              </w:rPr>
              <w:t>69</w:t>
            </w:r>
          </w:p>
        </w:tc>
        <w:tc>
          <w:tcPr>
            <w:tcW w:w="7665" w:type="dxa"/>
            <w:tcBorders>
              <w:top w:val="nil"/>
              <w:left w:val="nil"/>
              <w:bottom w:val="single" w:color="auto" w:sz="4" w:space="0"/>
              <w:right w:val="single" w:color="auto" w:sz="4" w:space="0"/>
            </w:tcBorders>
            <w:shd w:val="clear" w:color="auto" w:fill="auto"/>
            <w:noWrap/>
            <w:vAlign w:val="center"/>
          </w:tcPr>
          <w:p w14:paraId="43252594">
            <w:pPr>
              <w:widowControl/>
              <w:jc w:val="center"/>
              <w:rPr>
                <w:rFonts w:ascii="Calibri" w:hAnsi="Calibri" w:eastAsia="等线" w:cs="Calibri"/>
                <w:color w:val="FF0000"/>
                <w:kern w:val="0"/>
                <w:sz w:val="22"/>
              </w:rPr>
            </w:pPr>
            <w:r>
              <w:rPr>
                <w:rFonts w:ascii="Calibri" w:hAnsi="Calibri" w:eastAsia="等线" w:cs="Calibri"/>
                <w:color w:val="FF0000"/>
                <w:kern w:val="0"/>
                <w:sz w:val="22"/>
              </w:rPr>
              <w:t>《电气装置安装工程电力变压器、油浸电抗器、互感器施工及验收规范》GB50148- 2010</w:t>
            </w:r>
          </w:p>
        </w:tc>
      </w:tr>
      <w:tr w14:paraId="1E14E62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19A9E5C">
            <w:pPr>
              <w:widowControl/>
              <w:jc w:val="center"/>
              <w:rPr>
                <w:rFonts w:ascii="Calibri" w:hAnsi="Calibri" w:eastAsia="等线" w:cs="Calibri"/>
                <w:color w:val="FF0000"/>
                <w:kern w:val="0"/>
                <w:sz w:val="22"/>
              </w:rPr>
            </w:pPr>
            <w:r>
              <w:rPr>
                <w:rFonts w:ascii="Calibri" w:hAnsi="Calibri" w:eastAsia="等线" w:cs="Calibri"/>
                <w:color w:val="FF0000"/>
                <w:kern w:val="0"/>
                <w:sz w:val="22"/>
              </w:rPr>
              <w:t>70</w:t>
            </w:r>
          </w:p>
        </w:tc>
        <w:tc>
          <w:tcPr>
            <w:tcW w:w="7665" w:type="dxa"/>
            <w:tcBorders>
              <w:top w:val="nil"/>
              <w:left w:val="nil"/>
              <w:bottom w:val="single" w:color="auto" w:sz="4" w:space="0"/>
              <w:right w:val="single" w:color="auto" w:sz="4" w:space="0"/>
            </w:tcBorders>
            <w:shd w:val="clear" w:color="auto" w:fill="auto"/>
            <w:noWrap/>
            <w:vAlign w:val="center"/>
          </w:tcPr>
          <w:p w14:paraId="5892D171">
            <w:pPr>
              <w:widowControl/>
              <w:jc w:val="center"/>
              <w:rPr>
                <w:rFonts w:ascii="Calibri" w:hAnsi="Calibri" w:eastAsia="等线" w:cs="Calibri"/>
                <w:color w:val="FF0000"/>
                <w:kern w:val="0"/>
                <w:sz w:val="22"/>
              </w:rPr>
            </w:pPr>
            <w:r>
              <w:rPr>
                <w:rFonts w:ascii="Calibri" w:hAnsi="Calibri" w:eastAsia="等线" w:cs="Calibri"/>
                <w:color w:val="FF0000"/>
                <w:kern w:val="0"/>
                <w:sz w:val="22"/>
              </w:rPr>
              <w:t>《民用建筑电气设计规范与施工》D800-1--8</w:t>
            </w:r>
          </w:p>
        </w:tc>
      </w:tr>
      <w:tr w14:paraId="4887DEA2">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26B144D9">
            <w:pPr>
              <w:widowControl/>
              <w:jc w:val="center"/>
              <w:rPr>
                <w:rFonts w:ascii="Calibri" w:hAnsi="Calibri" w:eastAsia="等线" w:cs="Calibri"/>
                <w:color w:val="FF0000"/>
                <w:kern w:val="0"/>
                <w:sz w:val="22"/>
              </w:rPr>
            </w:pPr>
            <w:r>
              <w:rPr>
                <w:rFonts w:ascii="Calibri" w:hAnsi="Calibri" w:eastAsia="等线" w:cs="Calibri"/>
                <w:color w:val="FF0000"/>
                <w:kern w:val="0"/>
                <w:sz w:val="22"/>
              </w:rPr>
              <w:t>71</w:t>
            </w:r>
          </w:p>
        </w:tc>
        <w:tc>
          <w:tcPr>
            <w:tcW w:w="7665" w:type="dxa"/>
            <w:tcBorders>
              <w:top w:val="nil"/>
              <w:left w:val="nil"/>
              <w:bottom w:val="single" w:color="auto" w:sz="4" w:space="0"/>
              <w:right w:val="single" w:color="auto" w:sz="4" w:space="0"/>
            </w:tcBorders>
            <w:shd w:val="clear" w:color="auto" w:fill="auto"/>
            <w:noWrap/>
            <w:vAlign w:val="center"/>
          </w:tcPr>
          <w:p w14:paraId="25636C04">
            <w:pPr>
              <w:widowControl/>
              <w:jc w:val="center"/>
              <w:rPr>
                <w:rFonts w:ascii="Calibri" w:hAnsi="Calibri" w:eastAsia="等线" w:cs="Calibri"/>
                <w:color w:val="FF0000"/>
                <w:kern w:val="0"/>
                <w:sz w:val="22"/>
              </w:rPr>
            </w:pPr>
            <w:r>
              <w:rPr>
                <w:rFonts w:ascii="Calibri" w:hAnsi="Calibri" w:eastAsia="等线" w:cs="Calibri"/>
                <w:color w:val="FF0000"/>
                <w:kern w:val="0"/>
                <w:sz w:val="22"/>
              </w:rPr>
              <w:t>《防雷与接地》15D500-505</w:t>
            </w:r>
          </w:p>
        </w:tc>
      </w:tr>
      <w:tr w14:paraId="4109615C">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CC16A1E">
            <w:pPr>
              <w:widowControl/>
              <w:jc w:val="center"/>
              <w:rPr>
                <w:rFonts w:ascii="Calibri" w:hAnsi="Calibri" w:eastAsia="等线" w:cs="Calibri"/>
                <w:color w:val="FF0000"/>
                <w:kern w:val="0"/>
                <w:sz w:val="22"/>
              </w:rPr>
            </w:pPr>
            <w:r>
              <w:rPr>
                <w:rFonts w:ascii="Calibri" w:hAnsi="Calibri" w:eastAsia="等线" w:cs="Calibri"/>
                <w:color w:val="FF0000"/>
                <w:kern w:val="0"/>
                <w:sz w:val="22"/>
              </w:rPr>
              <w:t>72</w:t>
            </w:r>
          </w:p>
        </w:tc>
        <w:tc>
          <w:tcPr>
            <w:tcW w:w="7665" w:type="dxa"/>
            <w:tcBorders>
              <w:top w:val="nil"/>
              <w:left w:val="nil"/>
              <w:bottom w:val="single" w:color="auto" w:sz="4" w:space="0"/>
              <w:right w:val="single" w:color="auto" w:sz="4" w:space="0"/>
            </w:tcBorders>
            <w:shd w:val="clear" w:color="auto" w:fill="auto"/>
            <w:noWrap/>
            <w:vAlign w:val="center"/>
          </w:tcPr>
          <w:p w14:paraId="07244259">
            <w:pPr>
              <w:widowControl/>
              <w:jc w:val="center"/>
              <w:rPr>
                <w:rFonts w:ascii="Calibri" w:hAnsi="Calibri" w:eastAsia="等线" w:cs="Calibri"/>
                <w:color w:val="FF0000"/>
                <w:kern w:val="0"/>
                <w:sz w:val="22"/>
              </w:rPr>
            </w:pPr>
            <w:r>
              <w:rPr>
                <w:rFonts w:ascii="Calibri" w:hAnsi="Calibri" w:eastAsia="等线" w:cs="Calibri"/>
                <w:color w:val="FF0000"/>
                <w:kern w:val="0"/>
                <w:sz w:val="22"/>
              </w:rPr>
              <w:t>《建筑电气工程施工安装》18D802</w:t>
            </w:r>
          </w:p>
        </w:tc>
      </w:tr>
      <w:tr w14:paraId="71BB49C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F1D4176">
            <w:pPr>
              <w:widowControl/>
              <w:jc w:val="center"/>
              <w:rPr>
                <w:rFonts w:ascii="Calibri" w:hAnsi="Calibri" w:eastAsia="等线" w:cs="Calibri"/>
                <w:color w:val="FF0000"/>
                <w:kern w:val="0"/>
                <w:sz w:val="22"/>
              </w:rPr>
            </w:pPr>
            <w:r>
              <w:rPr>
                <w:rFonts w:ascii="Calibri" w:hAnsi="Calibri" w:eastAsia="等线" w:cs="Calibri"/>
                <w:color w:val="FF0000"/>
                <w:kern w:val="0"/>
                <w:sz w:val="22"/>
              </w:rPr>
              <w:t>73</w:t>
            </w:r>
          </w:p>
        </w:tc>
        <w:tc>
          <w:tcPr>
            <w:tcW w:w="7665" w:type="dxa"/>
            <w:tcBorders>
              <w:top w:val="nil"/>
              <w:left w:val="nil"/>
              <w:bottom w:val="single" w:color="auto" w:sz="4" w:space="0"/>
              <w:right w:val="single" w:color="auto" w:sz="4" w:space="0"/>
            </w:tcBorders>
            <w:shd w:val="clear" w:color="auto" w:fill="auto"/>
            <w:noWrap/>
            <w:vAlign w:val="center"/>
          </w:tcPr>
          <w:p w14:paraId="06054A6B">
            <w:pPr>
              <w:widowControl/>
              <w:jc w:val="center"/>
              <w:rPr>
                <w:rFonts w:ascii="Calibri" w:hAnsi="Calibri" w:eastAsia="等线" w:cs="Calibri"/>
                <w:color w:val="FF0000"/>
                <w:kern w:val="0"/>
                <w:sz w:val="22"/>
              </w:rPr>
            </w:pPr>
            <w:r>
              <w:rPr>
                <w:rFonts w:ascii="Calibri" w:hAnsi="Calibri" w:eastAsia="等线" w:cs="Calibri"/>
                <w:color w:val="FF0000"/>
                <w:kern w:val="0"/>
                <w:sz w:val="22"/>
              </w:rPr>
              <w:t>《视频显示系统工程技术规范》GB50464-2008</w:t>
            </w:r>
          </w:p>
        </w:tc>
      </w:tr>
      <w:tr w14:paraId="131E5EE8">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E2F34C8">
            <w:pPr>
              <w:widowControl/>
              <w:jc w:val="center"/>
              <w:rPr>
                <w:rFonts w:ascii="Calibri" w:hAnsi="Calibri" w:eastAsia="等线" w:cs="Calibri"/>
                <w:color w:val="FF0000"/>
                <w:kern w:val="0"/>
                <w:sz w:val="22"/>
              </w:rPr>
            </w:pPr>
            <w:r>
              <w:rPr>
                <w:rFonts w:ascii="Calibri" w:hAnsi="Calibri" w:eastAsia="等线" w:cs="Calibri"/>
                <w:color w:val="FF0000"/>
                <w:kern w:val="0"/>
                <w:sz w:val="22"/>
              </w:rPr>
              <w:t>74</w:t>
            </w:r>
          </w:p>
        </w:tc>
        <w:tc>
          <w:tcPr>
            <w:tcW w:w="7665" w:type="dxa"/>
            <w:tcBorders>
              <w:top w:val="nil"/>
              <w:left w:val="nil"/>
              <w:bottom w:val="single" w:color="auto" w:sz="4" w:space="0"/>
              <w:right w:val="single" w:color="auto" w:sz="4" w:space="0"/>
            </w:tcBorders>
            <w:shd w:val="clear" w:color="auto" w:fill="auto"/>
            <w:noWrap/>
            <w:vAlign w:val="center"/>
          </w:tcPr>
          <w:p w14:paraId="082903D6">
            <w:pPr>
              <w:widowControl/>
              <w:jc w:val="center"/>
              <w:rPr>
                <w:rFonts w:ascii="Calibri" w:hAnsi="Calibri" w:eastAsia="等线" w:cs="Calibri"/>
                <w:color w:val="FF0000"/>
                <w:kern w:val="0"/>
                <w:sz w:val="22"/>
              </w:rPr>
            </w:pPr>
            <w:r>
              <w:rPr>
                <w:rFonts w:ascii="Calibri" w:hAnsi="Calibri" w:eastAsia="等线" w:cs="Calibri"/>
                <w:color w:val="FF0000"/>
                <w:kern w:val="0"/>
                <w:sz w:val="22"/>
              </w:rPr>
              <w:t>《霓虹灯安装规范》GB19653-2005</w:t>
            </w:r>
          </w:p>
        </w:tc>
      </w:tr>
      <w:tr w14:paraId="496D5944">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D8E58A2">
            <w:pPr>
              <w:widowControl/>
              <w:jc w:val="center"/>
              <w:rPr>
                <w:rFonts w:ascii="Calibri" w:hAnsi="Calibri" w:eastAsia="等线" w:cs="Calibri"/>
                <w:color w:val="FF0000"/>
                <w:kern w:val="0"/>
                <w:sz w:val="22"/>
              </w:rPr>
            </w:pPr>
            <w:r>
              <w:rPr>
                <w:rFonts w:ascii="Calibri" w:hAnsi="Calibri" w:eastAsia="等线" w:cs="Calibri"/>
                <w:color w:val="FF0000"/>
                <w:kern w:val="0"/>
                <w:sz w:val="22"/>
              </w:rPr>
              <w:t>75</w:t>
            </w:r>
          </w:p>
        </w:tc>
        <w:tc>
          <w:tcPr>
            <w:tcW w:w="7665" w:type="dxa"/>
            <w:tcBorders>
              <w:top w:val="nil"/>
              <w:left w:val="nil"/>
              <w:bottom w:val="single" w:color="auto" w:sz="4" w:space="0"/>
              <w:right w:val="single" w:color="auto" w:sz="4" w:space="0"/>
            </w:tcBorders>
            <w:shd w:val="clear" w:color="auto" w:fill="auto"/>
            <w:noWrap/>
            <w:vAlign w:val="center"/>
          </w:tcPr>
          <w:p w14:paraId="01D7C37F">
            <w:pPr>
              <w:widowControl/>
              <w:jc w:val="center"/>
              <w:rPr>
                <w:rFonts w:ascii="Calibri" w:hAnsi="Calibri" w:eastAsia="等线" w:cs="Calibri"/>
                <w:color w:val="FF0000"/>
                <w:kern w:val="0"/>
                <w:sz w:val="22"/>
              </w:rPr>
            </w:pPr>
            <w:r>
              <w:rPr>
                <w:rFonts w:ascii="Calibri" w:hAnsi="Calibri" w:eastAsia="等线" w:cs="Calibri"/>
                <w:color w:val="FF0000"/>
                <w:kern w:val="0"/>
                <w:sz w:val="22"/>
              </w:rPr>
              <w:t>《20kV及以下变电所设计规范》GB50053-2013</w:t>
            </w:r>
          </w:p>
        </w:tc>
      </w:tr>
      <w:tr w14:paraId="620A9800">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5A3CB91">
            <w:pPr>
              <w:widowControl/>
              <w:jc w:val="center"/>
              <w:rPr>
                <w:rFonts w:ascii="Calibri" w:hAnsi="Calibri" w:eastAsia="等线" w:cs="Calibri"/>
                <w:color w:val="FF0000"/>
                <w:kern w:val="0"/>
                <w:sz w:val="22"/>
              </w:rPr>
            </w:pPr>
            <w:r>
              <w:rPr>
                <w:rFonts w:ascii="Calibri" w:hAnsi="Calibri" w:eastAsia="等线" w:cs="Calibri"/>
                <w:color w:val="FF0000"/>
                <w:kern w:val="0"/>
                <w:sz w:val="22"/>
              </w:rPr>
              <w:t>76</w:t>
            </w:r>
          </w:p>
        </w:tc>
        <w:tc>
          <w:tcPr>
            <w:tcW w:w="7665" w:type="dxa"/>
            <w:tcBorders>
              <w:top w:val="nil"/>
              <w:left w:val="nil"/>
              <w:bottom w:val="single" w:color="auto" w:sz="4" w:space="0"/>
              <w:right w:val="single" w:color="auto" w:sz="4" w:space="0"/>
            </w:tcBorders>
            <w:shd w:val="clear" w:color="auto" w:fill="auto"/>
            <w:noWrap/>
            <w:vAlign w:val="center"/>
          </w:tcPr>
          <w:p w14:paraId="0CB223B3">
            <w:pPr>
              <w:widowControl/>
              <w:jc w:val="center"/>
              <w:rPr>
                <w:rFonts w:ascii="Calibri" w:hAnsi="Calibri" w:eastAsia="等线" w:cs="Calibri"/>
                <w:color w:val="FF0000"/>
                <w:kern w:val="0"/>
                <w:sz w:val="22"/>
              </w:rPr>
            </w:pPr>
            <w:r>
              <w:rPr>
                <w:rFonts w:ascii="Calibri" w:hAnsi="Calibri" w:eastAsia="等线" w:cs="Calibri"/>
                <w:color w:val="FF0000"/>
                <w:kern w:val="0"/>
                <w:sz w:val="22"/>
              </w:rPr>
              <w:t>《低压配电设计规范》GB50054-2011</w:t>
            </w:r>
          </w:p>
        </w:tc>
      </w:tr>
      <w:tr w14:paraId="55350D5E">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7672BC9">
            <w:pPr>
              <w:widowControl/>
              <w:jc w:val="center"/>
              <w:rPr>
                <w:rFonts w:ascii="Calibri" w:hAnsi="Calibri" w:eastAsia="等线" w:cs="Calibri"/>
                <w:color w:val="FF0000"/>
                <w:kern w:val="0"/>
                <w:sz w:val="22"/>
              </w:rPr>
            </w:pPr>
            <w:r>
              <w:rPr>
                <w:rFonts w:ascii="Calibri" w:hAnsi="Calibri" w:eastAsia="等线" w:cs="Calibri"/>
                <w:color w:val="FF0000"/>
                <w:kern w:val="0"/>
                <w:sz w:val="22"/>
              </w:rPr>
              <w:t>77</w:t>
            </w:r>
          </w:p>
        </w:tc>
        <w:tc>
          <w:tcPr>
            <w:tcW w:w="7665" w:type="dxa"/>
            <w:tcBorders>
              <w:top w:val="nil"/>
              <w:left w:val="nil"/>
              <w:bottom w:val="single" w:color="auto" w:sz="4" w:space="0"/>
              <w:right w:val="single" w:color="auto" w:sz="4" w:space="0"/>
            </w:tcBorders>
            <w:shd w:val="clear" w:color="auto" w:fill="auto"/>
            <w:noWrap/>
            <w:vAlign w:val="center"/>
          </w:tcPr>
          <w:p w14:paraId="28B6E216">
            <w:pPr>
              <w:widowControl/>
              <w:jc w:val="center"/>
              <w:rPr>
                <w:rFonts w:ascii="Calibri" w:hAnsi="Calibri" w:eastAsia="等线" w:cs="Calibri"/>
                <w:color w:val="FF0000"/>
                <w:kern w:val="0"/>
                <w:sz w:val="22"/>
              </w:rPr>
            </w:pPr>
            <w:r>
              <w:rPr>
                <w:rFonts w:ascii="Calibri" w:hAnsi="Calibri" w:eastAsia="等线" w:cs="Calibri"/>
                <w:color w:val="FF0000"/>
                <w:kern w:val="0"/>
                <w:sz w:val="22"/>
              </w:rPr>
              <w:t>《电力工程电缆设计标准》GB50217-2018</w:t>
            </w:r>
          </w:p>
        </w:tc>
      </w:tr>
      <w:tr w14:paraId="695D79B7">
        <w:tblPrEx>
          <w:tblCellMar>
            <w:top w:w="0" w:type="dxa"/>
            <w:left w:w="108" w:type="dxa"/>
            <w:bottom w:w="0" w:type="dxa"/>
            <w:right w:w="108" w:type="dxa"/>
          </w:tblCellMar>
        </w:tblPrEx>
        <w:trPr>
          <w:trHeight w:val="288" w:hRule="atLeas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F81BA7F">
            <w:pPr>
              <w:widowControl/>
              <w:jc w:val="center"/>
              <w:rPr>
                <w:rFonts w:ascii="Calibri" w:hAnsi="Calibri" w:eastAsia="等线" w:cs="Calibri"/>
                <w:color w:val="FF0000"/>
                <w:kern w:val="0"/>
                <w:sz w:val="22"/>
              </w:rPr>
            </w:pPr>
            <w:r>
              <w:rPr>
                <w:rFonts w:ascii="Calibri" w:hAnsi="Calibri" w:eastAsia="等线" w:cs="Calibri"/>
                <w:color w:val="FF0000"/>
                <w:kern w:val="0"/>
                <w:sz w:val="22"/>
              </w:rPr>
              <w:t>78</w:t>
            </w:r>
          </w:p>
        </w:tc>
        <w:tc>
          <w:tcPr>
            <w:tcW w:w="7665" w:type="dxa"/>
            <w:tcBorders>
              <w:top w:val="nil"/>
              <w:left w:val="nil"/>
              <w:bottom w:val="single" w:color="auto" w:sz="4" w:space="0"/>
              <w:right w:val="single" w:color="auto" w:sz="4" w:space="0"/>
            </w:tcBorders>
            <w:shd w:val="clear" w:color="auto" w:fill="auto"/>
            <w:noWrap/>
            <w:vAlign w:val="center"/>
          </w:tcPr>
          <w:p w14:paraId="108042B0">
            <w:pPr>
              <w:widowControl/>
              <w:jc w:val="center"/>
              <w:rPr>
                <w:rFonts w:ascii="Calibri" w:hAnsi="Calibri" w:eastAsia="等线" w:cs="Calibri"/>
                <w:color w:val="FF0000"/>
                <w:kern w:val="0"/>
                <w:sz w:val="22"/>
              </w:rPr>
            </w:pPr>
            <w:r>
              <w:rPr>
                <w:rFonts w:hint="eastAsia" w:ascii="等线" w:hAnsi="等线" w:eastAsia="等线" w:cs="Calibri"/>
                <w:color w:val="FF0000"/>
                <w:kern w:val="0"/>
                <w:sz w:val="22"/>
              </w:rPr>
              <w:t>《建设工程施工现场消防安全技术规范》</w:t>
            </w:r>
            <w:r>
              <w:rPr>
                <w:rFonts w:ascii="Calibri" w:hAnsi="Calibri" w:eastAsia="等线" w:cs="Calibri"/>
                <w:color w:val="FF0000"/>
                <w:kern w:val="0"/>
                <w:sz w:val="22"/>
              </w:rPr>
              <w:t>GB50720-2011</w:t>
            </w:r>
          </w:p>
        </w:tc>
      </w:tr>
    </w:tbl>
    <w:p w14:paraId="3466A37C">
      <w:pPr>
        <w:pStyle w:val="12"/>
        <w:ind w:firstLine="420"/>
      </w:pPr>
    </w:p>
    <w:p w14:paraId="2D96092B"/>
    <w:p w14:paraId="10FF3396"/>
    <w:p w14:paraId="1BA07514"/>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8D5F2">
    <w:pPr>
      <w:pStyle w:val="24"/>
      <w:framePr w:wrap="around" w:vAnchor="text" w:hAnchor="margin" w:xAlign="center" w:y="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7A214">
    <w:pPr>
      <w:pStyle w:val="24"/>
      <w:framePr w:wrap="around" w:vAnchor="text" w:hAnchor="margin" w:xAlign="center" w:y="1"/>
      <w:ind w:firstLine="360"/>
      <w:rPr>
        <w:rStyle w:val="40"/>
      </w:rPr>
    </w:pPr>
    <w:r>
      <w:rPr>
        <w:rStyle w:val="40"/>
      </w:rPr>
      <w:fldChar w:fldCharType="begin"/>
    </w:r>
    <w:r>
      <w:rPr>
        <w:rStyle w:val="40"/>
      </w:rPr>
      <w:instrText xml:space="preserve">PAGE  </w:instrText>
    </w:r>
    <w:r>
      <w:rPr>
        <w:rStyle w:val="40"/>
      </w:rPr>
      <w:fldChar w:fldCharType="separate"/>
    </w:r>
    <w:r>
      <w:rPr>
        <w:rStyle w:val="40"/>
      </w:rPr>
      <w:t>1</w:t>
    </w:r>
    <w:r>
      <w:rPr>
        <w:rStyle w:val="40"/>
      </w:rPr>
      <w:fldChar w:fldCharType="end"/>
    </w:r>
  </w:p>
  <w:p w14:paraId="1E33A572">
    <w:pPr>
      <w:pStyle w:val="24"/>
      <w:ind w:right="360" w:firstLine="360"/>
    </w:pPr>
  </w:p>
  <w:p w14:paraId="0CBADAD4"/>
  <w:p w14:paraId="6BF5D5F8"/>
  <w:p w14:paraId="32FF2D39"/>
  <w:p w14:paraId="4B1F4A58"/>
  <w:p w14:paraId="2915EF0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D74BF">
    <w:pPr>
      <w:pStyle w:val="24"/>
      <w:ind w:firstLine="360"/>
      <w:jc w:val="center"/>
    </w:pPr>
  </w:p>
  <w:p w14:paraId="7037BF90">
    <w:pPr>
      <w:pStyle w:val="24"/>
      <w:ind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C1A6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FE03">
    <w:pPr>
      <w:pStyle w:val="25"/>
      <w:pBdr>
        <w:bottom w:val="none" w:color="auto" w:sz="0" w:space="0"/>
      </w:pBdr>
      <w:ind w:firstLine="360"/>
    </w:pPr>
  </w:p>
  <w:p w14:paraId="7FE9758E"/>
  <w:p w14:paraId="5CC4F940"/>
  <w:p w14:paraId="78FD9D1E"/>
  <w:p w14:paraId="1A1D829C"/>
  <w:p w14:paraId="35F58B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0420">
    <w:pPr>
      <w:pStyle w:val="2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4MDE0YzQxZmM3ZDE3MzM3NDVhZmNiMjI3NDIwZTEifQ=="/>
  </w:docVars>
  <w:rsids>
    <w:rsidRoot w:val="00E474D9"/>
    <w:rsid w:val="00047525"/>
    <w:rsid w:val="0015385A"/>
    <w:rsid w:val="002925A0"/>
    <w:rsid w:val="003B52B6"/>
    <w:rsid w:val="005E07FA"/>
    <w:rsid w:val="005E3AFC"/>
    <w:rsid w:val="00662013"/>
    <w:rsid w:val="00685936"/>
    <w:rsid w:val="007B06CE"/>
    <w:rsid w:val="008F53DA"/>
    <w:rsid w:val="00930BAD"/>
    <w:rsid w:val="00B40BD6"/>
    <w:rsid w:val="00BD60E2"/>
    <w:rsid w:val="00D23179"/>
    <w:rsid w:val="00E223E2"/>
    <w:rsid w:val="00E474D9"/>
    <w:rsid w:val="00F20945"/>
    <w:rsid w:val="00FA078A"/>
    <w:rsid w:val="0522515A"/>
    <w:rsid w:val="057103A7"/>
    <w:rsid w:val="0B1005E0"/>
    <w:rsid w:val="0EF95953"/>
    <w:rsid w:val="13EA7465"/>
    <w:rsid w:val="18192ECC"/>
    <w:rsid w:val="24BA40C9"/>
    <w:rsid w:val="29B20A7D"/>
    <w:rsid w:val="2C62299B"/>
    <w:rsid w:val="315541FD"/>
    <w:rsid w:val="3AD253BD"/>
    <w:rsid w:val="42D948B6"/>
    <w:rsid w:val="47BF694E"/>
    <w:rsid w:val="4A9A29D6"/>
    <w:rsid w:val="508B7085"/>
    <w:rsid w:val="52AE547E"/>
    <w:rsid w:val="54C127E7"/>
    <w:rsid w:val="55CB1D6C"/>
    <w:rsid w:val="56A13020"/>
    <w:rsid w:val="6B7F72E4"/>
    <w:rsid w:val="6F6C3108"/>
    <w:rsid w:val="78FA797C"/>
    <w:rsid w:val="7ADF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5"/>
    <w:qFormat/>
    <w:uiPriority w:val="0"/>
    <w:pPr>
      <w:keepNext/>
      <w:keepLines/>
      <w:spacing w:before="260" w:after="260" w:line="413" w:lineRule="auto"/>
      <w:outlineLvl w:val="2"/>
    </w:pPr>
    <w:rPr>
      <w:b/>
      <w:bCs/>
      <w:sz w:val="32"/>
      <w:szCs w:val="32"/>
    </w:rPr>
  </w:style>
  <w:style w:type="paragraph" w:styleId="5">
    <w:name w:val="heading 4"/>
    <w:basedOn w:val="1"/>
    <w:next w:val="1"/>
    <w:link w:val="49"/>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50"/>
    <w:qFormat/>
    <w:uiPriority w:val="0"/>
    <w:pPr>
      <w:keepNext/>
      <w:keepLines/>
      <w:spacing w:before="280" w:after="290" w:line="372" w:lineRule="auto"/>
      <w:outlineLvl w:val="4"/>
    </w:pPr>
    <w:rPr>
      <w:b/>
      <w:bCs/>
      <w:sz w:val="28"/>
      <w:szCs w:val="28"/>
    </w:rPr>
  </w:style>
  <w:style w:type="paragraph" w:styleId="7">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2"/>
    <w:qFormat/>
    <w:uiPriority w:val="0"/>
    <w:pPr>
      <w:keepNext/>
      <w:keepLines/>
      <w:spacing w:before="240" w:after="64" w:line="317" w:lineRule="auto"/>
      <w:outlineLvl w:val="6"/>
    </w:pPr>
    <w:rPr>
      <w:b/>
      <w:bCs/>
      <w:sz w:val="24"/>
    </w:rPr>
  </w:style>
  <w:style w:type="paragraph" w:styleId="9">
    <w:name w:val="heading 8"/>
    <w:basedOn w:val="1"/>
    <w:next w:val="1"/>
    <w:link w:val="53"/>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2"/>
    </w:rPr>
  </w:style>
  <w:style w:type="paragraph" w:styleId="12">
    <w:name w:val="Normal Indent"/>
    <w:basedOn w:val="1"/>
    <w:autoRedefine/>
    <w:qFormat/>
    <w:uiPriority w:val="0"/>
    <w:pPr>
      <w:ind w:firstLine="964" w:firstLineChars="200"/>
    </w:p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56"/>
    <w:qFormat/>
    <w:uiPriority w:val="0"/>
    <w:pPr>
      <w:shd w:val="clear" w:color="auto" w:fill="000080"/>
    </w:pPr>
    <w:rPr>
      <w:kern w:val="0"/>
      <w:sz w:val="20"/>
      <w:shd w:val="clear" w:color="auto" w:fill="000080"/>
    </w:rPr>
  </w:style>
  <w:style w:type="paragraph" w:styleId="15">
    <w:name w:val="annotation text"/>
    <w:basedOn w:val="1"/>
    <w:link w:val="57"/>
    <w:qFormat/>
    <w:uiPriority w:val="0"/>
    <w:pPr>
      <w:jc w:val="left"/>
    </w:pPr>
    <w:rPr>
      <w:szCs w:val="22"/>
    </w:rPr>
  </w:style>
  <w:style w:type="paragraph" w:styleId="16">
    <w:name w:val="Body Text"/>
    <w:basedOn w:val="1"/>
    <w:link w:val="58"/>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7">
    <w:name w:val="Body Text Indent"/>
    <w:basedOn w:val="1"/>
    <w:link w:val="64"/>
    <w:semiHidden/>
    <w:unhideWhenUsed/>
    <w:qFormat/>
    <w:uiPriority w:val="99"/>
    <w:pPr>
      <w:spacing w:after="120"/>
      <w:ind w:left="420" w:leftChars="200"/>
    </w:pPr>
  </w:style>
  <w:style w:type="paragraph" w:styleId="18">
    <w:name w:val="index 4"/>
    <w:basedOn w:val="1"/>
    <w:next w:val="1"/>
    <w:qFormat/>
    <w:uiPriority w:val="0"/>
    <w:pPr>
      <w:ind w:left="600" w:leftChars="600"/>
    </w:pPr>
  </w:style>
  <w:style w:type="paragraph" w:styleId="19">
    <w:name w:val="toc 5"/>
    <w:basedOn w:val="1"/>
    <w:next w:val="1"/>
    <w:qFormat/>
    <w:uiPriority w:val="0"/>
    <w:pPr>
      <w:tabs>
        <w:tab w:val="right" w:leader="dot" w:pos="8296"/>
      </w:tabs>
      <w:ind w:left="1050" w:leftChars="500"/>
    </w:pPr>
    <w:rPr>
      <w:szCs w:val="22"/>
    </w:rPr>
  </w:style>
  <w:style w:type="paragraph" w:styleId="20">
    <w:name w:val="toc 3"/>
    <w:basedOn w:val="1"/>
    <w:next w:val="1"/>
    <w:qFormat/>
    <w:uiPriority w:val="0"/>
    <w:pPr>
      <w:ind w:left="840" w:leftChars="400"/>
    </w:pPr>
    <w:rPr>
      <w:szCs w:val="22"/>
    </w:rPr>
  </w:style>
  <w:style w:type="paragraph" w:styleId="21">
    <w:name w:val="toc 8"/>
    <w:basedOn w:val="1"/>
    <w:next w:val="1"/>
    <w:qFormat/>
    <w:uiPriority w:val="0"/>
    <w:pPr>
      <w:ind w:left="2940" w:leftChars="1400"/>
    </w:pPr>
    <w:rPr>
      <w:szCs w:val="22"/>
    </w:rPr>
  </w:style>
  <w:style w:type="paragraph" w:styleId="22">
    <w:name w:val="Date"/>
    <w:basedOn w:val="1"/>
    <w:next w:val="1"/>
    <w:link w:val="59"/>
    <w:qFormat/>
    <w:uiPriority w:val="0"/>
    <w:pPr>
      <w:ind w:left="100" w:leftChars="2500"/>
    </w:pPr>
    <w:rPr>
      <w:rFonts w:ascii="宋体"/>
      <w:kern w:val="0"/>
      <w:sz w:val="28"/>
      <w:szCs w:val="20"/>
    </w:rPr>
  </w:style>
  <w:style w:type="paragraph" w:styleId="23">
    <w:name w:val="Balloon Text"/>
    <w:basedOn w:val="1"/>
    <w:link w:val="60"/>
    <w:qFormat/>
    <w:uiPriority w:val="0"/>
    <w:rPr>
      <w:rFonts w:ascii="宋体"/>
      <w:kern w:val="0"/>
      <w:sz w:val="18"/>
      <w:szCs w:val="18"/>
    </w:rPr>
  </w:style>
  <w:style w:type="paragraph" w:styleId="24">
    <w:name w:val="footer"/>
    <w:basedOn w:val="1"/>
    <w:link w:val="46"/>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25">
    <w:name w:val="header"/>
    <w:basedOn w:val="1"/>
    <w:link w:val="45"/>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6">
    <w:name w:val="toc 1"/>
    <w:basedOn w:val="1"/>
    <w:next w:val="1"/>
    <w:qFormat/>
    <w:uiPriority w:val="0"/>
    <w:pPr>
      <w:tabs>
        <w:tab w:val="right" w:leader="dot" w:pos="8296"/>
      </w:tabs>
    </w:pPr>
    <w:rPr>
      <w:rFonts w:ascii="宋体" w:eastAsia="楷体_GB2312" w:cs="TimesNewRomanPSMT"/>
      <w:b/>
      <w:kern w:val="0"/>
      <w:sz w:val="28"/>
      <w:szCs w:val="20"/>
    </w:rPr>
  </w:style>
  <w:style w:type="paragraph" w:styleId="27">
    <w:name w:val="toc 4"/>
    <w:basedOn w:val="1"/>
    <w:next w:val="1"/>
    <w:qFormat/>
    <w:uiPriority w:val="0"/>
    <w:pPr>
      <w:tabs>
        <w:tab w:val="left" w:pos="1890"/>
        <w:tab w:val="right" w:leader="dot" w:pos="8296"/>
      </w:tabs>
      <w:ind w:left="630" w:leftChars="300"/>
    </w:pPr>
    <w:rPr>
      <w:szCs w:val="22"/>
    </w:rPr>
  </w:style>
  <w:style w:type="paragraph" w:styleId="28">
    <w:name w:val="Subtitle"/>
    <w:basedOn w:val="1"/>
    <w:next w:val="1"/>
    <w:link w:val="61"/>
    <w:qFormat/>
    <w:uiPriority w:val="0"/>
    <w:pPr>
      <w:spacing w:before="240" w:after="60" w:line="312" w:lineRule="auto"/>
      <w:jc w:val="center"/>
      <w:outlineLvl w:val="1"/>
    </w:pPr>
    <w:rPr>
      <w:rFonts w:ascii="Cambria" w:hAnsi="Cambria"/>
      <w:b/>
      <w:bCs/>
      <w:kern w:val="28"/>
      <w:sz w:val="32"/>
      <w:szCs w:val="32"/>
    </w:rPr>
  </w:style>
  <w:style w:type="paragraph" w:styleId="29">
    <w:name w:val="toc 6"/>
    <w:basedOn w:val="1"/>
    <w:next w:val="1"/>
    <w:qFormat/>
    <w:uiPriority w:val="0"/>
    <w:pPr>
      <w:ind w:left="2100" w:leftChars="1000"/>
    </w:pPr>
    <w:rPr>
      <w:szCs w:val="22"/>
    </w:rPr>
  </w:style>
  <w:style w:type="paragraph" w:styleId="30">
    <w:name w:val="toc 2"/>
    <w:basedOn w:val="1"/>
    <w:next w:val="1"/>
    <w:qFormat/>
    <w:uiPriority w:val="0"/>
    <w:pPr>
      <w:ind w:left="420" w:leftChars="200"/>
    </w:pPr>
    <w:rPr>
      <w:rFonts w:ascii="宋体"/>
      <w:b/>
      <w:sz w:val="28"/>
      <w:szCs w:val="20"/>
    </w:rPr>
  </w:style>
  <w:style w:type="paragraph" w:styleId="31">
    <w:name w:val="toc 9"/>
    <w:basedOn w:val="1"/>
    <w:next w:val="1"/>
    <w:qFormat/>
    <w:uiPriority w:val="0"/>
    <w:pPr>
      <w:ind w:left="3360" w:leftChars="1600"/>
    </w:pPr>
    <w:rPr>
      <w:szCs w:val="22"/>
    </w:rPr>
  </w:style>
  <w:style w:type="paragraph" w:styleId="32">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33">
    <w:name w:val="Title"/>
    <w:basedOn w:val="1"/>
    <w:next w:val="1"/>
    <w:link w:val="62"/>
    <w:qFormat/>
    <w:uiPriority w:val="0"/>
    <w:pPr>
      <w:spacing w:before="240" w:after="60"/>
      <w:jc w:val="center"/>
      <w:outlineLvl w:val="0"/>
    </w:pPr>
    <w:rPr>
      <w:rFonts w:ascii="Cambria" w:hAnsi="Cambria"/>
      <w:b/>
      <w:bCs/>
      <w:sz w:val="32"/>
      <w:szCs w:val="32"/>
    </w:rPr>
  </w:style>
  <w:style w:type="paragraph" w:styleId="34">
    <w:name w:val="annotation subject"/>
    <w:basedOn w:val="15"/>
    <w:next w:val="15"/>
    <w:link w:val="63"/>
    <w:qFormat/>
    <w:uiPriority w:val="0"/>
    <w:rPr>
      <w:rFonts w:ascii="宋体"/>
      <w:b/>
      <w:bCs/>
      <w:kern w:val="0"/>
      <w:sz w:val="28"/>
      <w:szCs w:val="20"/>
    </w:rPr>
  </w:style>
  <w:style w:type="paragraph" w:styleId="35">
    <w:name w:val="Body Text First Indent 2"/>
    <w:link w:val="65"/>
    <w:qFormat/>
    <w:uiPriority w:val="0"/>
    <w:pPr>
      <w:widowControl w:val="0"/>
      <w:spacing w:line="240" w:lineRule="atLeast"/>
      <w:ind w:firstLine="420" w:firstLineChars="200"/>
      <w:jc w:val="both"/>
    </w:pPr>
    <w:rPr>
      <w:rFonts w:ascii="Times New Roman" w:hAnsi="Times New Roman" w:eastAsia="宋体" w:cs="Times New Roman"/>
      <w:kern w:val="2"/>
      <w:sz w:val="24"/>
      <w:szCs w:val="24"/>
      <w:lang w:val="en-US" w:eastAsia="zh-CN" w:bidi="ar-SA"/>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autoRedefine/>
    <w:qFormat/>
    <w:uiPriority w:val="0"/>
  </w:style>
  <w:style w:type="character" w:styleId="41">
    <w:name w:val="Emphasis"/>
    <w:qFormat/>
    <w:uiPriority w:val="0"/>
    <w:rPr>
      <w:i/>
      <w:iCs/>
    </w:rPr>
  </w:style>
  <w:style w:type="character" w:styleId="42">
    <w:name w:val="Hyperlink"/>
    <w:qFormat/>
    <w:uiPriority w:val="99"/>
    <w:rPr>
      <w:rFonts w:cs="Times New Roman"/>
      <w:color w:val="0000FF"/>
      <w:u w:val="single"/>
    </w:rPr>
  </w:style>
  <w:style w:type="character" w:styleId="43">
    <w:name w:val="annotation reference"/>
    <w:qFormat/>
    <w:uiPriority w:val="0"/>
    <w:rPr>
      <w:rFonts w:cs="Times New Roman"/>
      <w:sz w:val="21"/>
      <w:szCs w:val="21"/>
    </w:rPr>
  </w:style>
  <w:style w:type="paragraph" w:customStyle="1" w:styleId="44">
    <w:name w:val="样式 首行缩进:  2 字符"/>
    <w:basedOn w:val="1"/>
    <w:autoRedefine/>
    <w:qFormat/>
    <w:uiPriority w:val="0"/>
    <w:pPr>
      <w:spacing w:line="360" w:lineRule="auto"/>
      <w:ind w:firstLine="560" w:firstLineChars="200"/>
    </w:pPr>
    <w:rPr>
      <w:rFonts w:ascii="仿宋_GB2312" w:hAnsi="Calibri" w:eastAsia="仿宋_GB2312" w:cs="宋体"/>
      <w:sz w:val="24"/>
    </w:rPr>
  </w:style>
  <w:style w:type="character" w:customStyle="1" w:styleId="45">
    <w:name w:val="页眉 字符"/>
    <w:basedOn w:val="38"/>
    <w:link w:val="25"/>
    <w:autoRedefine/>
    <w:qFormat/>
    <w:uiPriority w:val="0"/>
    <w:rPr>
      <w:sz w:val="18"/>
      <w:szCs w:val="18"/>
    </w:rPr>
  </w:style>
  <w:style w:type="character" w:customStyle="1" w:styleId="46">
    <w:name w:val="页脚 字符"/>
    <w:basedOn w:val="38"/>
    <w:link w:val="24"/>
    <w:autoRedefine/>
    <w:qFormat/>
    <w:uiPriority w:val="0"/>
    <w:rPr>
      <w:sz w:val="18"/>
      <w:szCs w:val="18"/>
    </w:rPr>
  </w:style>
  <w:style w:type="character" w:customStyle="1" w:styleId="47">
    <w:name w:val="标题 2 字符"/>
    <w:basedOn w:val="38"/>
    <w:link w:val="3"/>
    <w:autoRedefine/>
    <w:qFormat/>
    <w:uiPriority w:val="0"/>
    <w:rPr>
      <w:rFonts w:ascii="Cambria" w:hAnsi="Cambria" w:eastAsia="宋体" w:cs="Times New Roman"/>
      <w:b/>
      <w:bCs/>
      <w:sz w:val="32"/>
      <w:szCs w:val="32"/>
    </w:rPr>
  </w:style>
  <w:style w:type="character" w:customStyle="1" w:styleId="48">
    <w:name w:val="标题 1 字符"/>
    <w:basedOn w:val="38"/>
    <w:link w:val="2"/>
    <w:qFormat/>
    <w:uiPriority w:val="0"/>
    <w:rPr>
      <w:b/>
      <w:bCs/>
      <w:kern w:val="44"/>
      <w:sz w:val="44"/>
      <w:szCs w:val="44"/>
    </w:rPr>
  </w:style>
  <w:style w:type="character" w:customStyle="1" w:styleId="49">
    <w:name w:val="标题 4 字符"/>
    <w:basedOn w:val="38"/>
    <w:link w:val="5"/>
    <w:qFormat/>
    <w:uiPriority w:val="0"/>
    <w:rPr>
      <w:rFonts w:ascii="Cambria" w:hAnsi="Cambria"/>
      <w:b/>
      <w:bCs/>
      <w:kern w:val="2"/>
      <w:sz w:val="28"/>
      <w:szCs w:val="28"/>
    </w:rPr>
  </w:style>
  <w:style w:type="character" w:customStyle="1" w:styleId="50">
    <w:name w:val="标题 5 字符"/>
    <w:basedOn w:val="38"/>
    <w:link w:val="6"/>
    <w:qFormat/>
    <w:uiPriority w:val="0"/>
    <w:rPr>
      <w:b/>
      <w:bCs/>
      <w:kern w:val="2"/>
      <w:sz w:val="28"/>
      <w:szCs w:val="28"/>
    </w:rPr>
  </w:style>
  <w:style w:type="character" w:customStyle="1" w:styleId="51">
    <w:name w:val="标题 6 字符"/>
    <w:basedOn w:val="38"/>
    <w:link w:val="7"/>
    <w:qFormat/>
    <w:uiPriority w:val="0"/>
    <w:rPr>
      <w:rFonts w:ascii="Cambria" w:hAnsi="Cambria"/>
      <w:b/>
      <w:bCs/>
      <w:kern w:val="2"/>
      <w:sz w:val="24"/>
      <w:szCs w:val="24"/>
    </w:rPr>
  </w:style>
  <w:style w:type="character" w:customStyle="1" w:styleId="52">
    <w:name w:val="标题 7 字符"/>
    <w:basedOn w:val="38"/>
    <w:link w:val="8"/>
    <w:qFormat/>
    <w:uiPriority w:val="0"/>
    <w:rPr>
      <w:b/>
      <w:bCs/>
      <w:kern w:val="2"/>
      <w:sz w:val="24"/>
      <w:szCs w:val="24"/>
    </w:rPr>
  </w:style>
  <w:style w:type="character" w:customStyle="1" w:styleId="53">
    <w:name w:val="标题 8 字符"/>
    <w:basedOn w:val="38"/>
    <w:link w:val="9"/>
    <w:qFormat/>
    <w:uiPriority w:val="0"/>
    <w:rPr>
      <w:rFonts w:ascii="Cambria" w:hAnsi="Cambria"/>
      <w:kern w:val="2"/>
      <w:sz w:val="24"/>
      <w:szCs w:val="24"/>
    </w:rPr>
  </w:style>
  <w:style w:type="character" w:customStyle="1" w:styleId="54">
    <w:name w:val="标题 9 字符"/>
    <w:basedOn w:val="38"/>
    <w:link w:val="10"/>
    <w:qFormat/>
    <w:uiPriority w:val="0"/>
    <w:rPr>
      <w:rFonts w:ascii="Cambria" w:hAnsi="Cambria"/>
      <w:kern w:val="2"/>
      <w:sz w:val="21"/>
      <w:szCs w:val="21"/>
    </w:rPr>
  </w:style>
  <w:style w:type="character" w:customStyle="1" w:styleId="55">
    <w:name w:val="标题 3 字符"/>
    <w:link w:val="4"/>
    <w:qFormat/>
    <w:uiPriority w:val="0"/>
    <w:rPr>
      <w:b/>
      <w:bCs/>
      <w:kern w:val="2"/>
      <w:sz w:val="32"/>
      <w:szCs w:val="32"/>
    </w:rPr>
  </w:style>
  <w:style w:type="character" w:customStyle="1" w:styleId="56">
    <w:name w:val="文档结构图 字符"/>
    <w:basedOn w:val="38"/>
    <w:link w:val="14"/>
    <w:qFormat/>
    <w:uiPriority w:val="0"/>
    <w:rPr>
      <w:szCs w:val="24"/>
      <w:shd w:val="clear" w:color="auto" w:fill="000080"/>
    </w:rPr>
  </w:style>
  <w:style w:type="character" w:customStyle="1" w:styleId="57">
    <w:name w:val="批注文字 字符"/>
    <w:basedOn w:val="38"/>
    <w:link w:val="15"/>
    <w:qFormat/>
    <w:uiPriority w:val="0"/>
    <w:rPr>
      <w:kern w:val="2"/>
      <w:sz w:val="21"/>
      <w:szCs w:val="22"/>
    </w:rPr>
  </w:style>
  <w:style w:type="character" w:customStyle="1" w:styleId="58">
    <w:name w:val="正文文本 字符"/>
    <w:basedOn w:val="38"/>
    <w:link w:val="16"/>
    <w:qFormat/>
    <w:uiPriority w:val="0"/>
  </w:style>
  <w:style w:type="character" w:customStyle="1" w:styleId="59">
    <w:name w:val="日期 字符"/>
    <w:basedOn w:val="38"/>
    <w:link w:val="22"/>
    <w:qFormat/>
    <w:uiPriority w:val="0"/>
    <w:rPr>
      <w:rFonts w:ascii="宋体"/>
      <w:sz w:val="28"/>
    </w:rPr>
  </w:style>
  <w:style w:type="character" w:customStyle="1" w:styleId="60">
    <w:name w:val="批注框文本 字符"/>
    <w:basedOn w:val="38"/>
    <w:link w:val="23"/>
    <w:qFormat/>
    <w:uiPriority w:val="0"/>
    <w:rPr>
      <w:rFonts w:ascii="宋体"/>
      <w:sz w:val="18"/>
      <w:szCs w:val="18"/>
    </w:rPr>
  </w:style>
  <w:style w:type="character" w:customStyle="1" w:styleId="61">
    <w:name w:val="副标题 字符"/>
    <w:basedOn w:val="38"/>
    <w:link w:val="28"/>
    <w:qFormat/>
    <w:uiPriority w:val="0"/>
    <w:rPr>
      <w:rFonts w:ascii="Cambria" w:hAnsi="Cambria"/>
      <w:b/>
      <w:bCs/>
      <w:kern w:val="28"/>
      <w:sz w:val="32"/>
      <w:szCs w:val="32"/>
    </w:rPr>
  </w:style>
  <w:style w:type="character" w:customStyle="1" w:styleId="62">
    <w:name w:val="标题 字符"/>
    <w:basedOn w:val="38"/>
    <w:link w:val="33"/>
    <w:qFormat/>
    <w:uiPriority w:val="0"/>
    <w:rPr>
      <w:rFonts w:ascii="Cambria" w:hAnsi="Cambria"/>
      <w:b/>
      <w:bCs/>
      <w:kern w:val="2"/>
      <w:sz w:val="32"/>
      <w:szCs w:val="32"/>
    </w:rPr>
  </w:style>
  <w:style w:type="character" w:customStyle="1" w:styleId="63">
    <w:name w:val="批注主题 字符"/>
    <w:basedOn w:val="57"/>
    <w:link w:val="34"/>
    <w:qFormat/>
    <w:uiPriority w:val="0"/>
    <w:rPr>
      <w:rFonts w:ascii="宋体"/>
      <w:b/>
      <w:bCs/>
      <w:kern w:val="2"/>
      <w:sz w:val="28"/>
      <w:szCs w:val="22"/>
    </w:rPr>
  </w:style>
  <w:style w:type="character" w:customStyle="1" w:styleId="64">
    <w:name w:val="正文文本缩进 字符"/>
    <w:basedOn w:val="38"/>
    <w:link w:val="17"/>
    <w:semiHidden/>
    <w:qFormat/>
    <w:uiPriority w:val="99"/>
    <w:rPr>
      <w:kern w:val="2"/>
      <w:sz w:val="21"/>
      <w:szCs w:val="24"/>
    </w:rPr>
  </w:style>
  <w:style w:type="character" w:customStyle="1" w:styleId="65">
    <w:name w:val="正文首行缩进 2 字符"/>
    <w:basedOn w:val="64"/>
    <w:link w:val="35"/>
    <w:qFormat/>
    <w:uiPriority w:val="0"/>
    <w:rPr>
      <w:kern w:val="2"/>
      <w:sz w:val="24"/>
      <w:szCs w:val="24"/>
    </w:rPr>
  </w:style>
  <w:style w:type="paragraph" w:customStyle="1" w:styleId="66">
    <w:name w:val="_Style 40"/>
    <w:basedOn w:val="2"/>
    <w:next w:val="1"/>
    <w:qFormat/>
    <w:uiPriority w:val="0"/>
    <w:pPr>
      <w:spacing w:line="576" w:lineRule="auto"/>
      <w:outlineLvl w:val="9"/>
    </w:pPr>
  </w:style>
  <w:style w:type="paragraph" w:customStyle="1" w:styleId="6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68">
    <w:name w:val="标题4"/>
    <w:basedOn w:val="3"/>
    <w:next w:val="18"/>
    <w:link w:val="69"/>
    <w:qFormat/>
    <w:uiPriority w:val="0"/>
    <w:pPr>
      <w:spacing w:line="413" w:lineRule="auto"/>
    </w:pPr>
    <w:rPr>
      <w:rFonts w:ascii="Arial" w:hAnsi="Arial"/>
      <w:kern w:val="0"/>
      <w:sz w:val="24"/>
    </w:rPr>
  </w:style>
  <w:style w:type="character" w:customStyle="1" w:styleId="69">
    <w:name w:val="标题4 Char Char"/>
    <w:link w:val="68"/>
    <w:qFormat/>
    <w:uiPriority w:val="0"/>
    <w:rPr>
      <w:rFonts w:ascii="Arial" w:hAnsi="Arial"/>
      <w:b/>
      <w:bCs/>
      <w:sz w:val="24"/>
      <w:szCs w:val="32"/>
    </w:rPr>
  </w:style>
  <w:style w:type="paragraph" w:customStyle="1" w:styleId="70">
    <w:name w:val="标题5"/>
    <w:basedOn w:val="4"/>
    <w:link w:val="71"/>
    <w:qFormat/>
    <w:uiPriority w:val="0"/>
    <w:rPr>
      <w:rFonts w:ascii="Arial" w:hAnsi="Arial"/>
      <w:kern w:val="0"/>
      <w:sz w:val="24"/>
    </w:rPr>
  </w:style>
  <w:style w:type="character" w:customStyle="1" w:styleId="71">
    <w:name w:val="标题5 Char Char"/>
    <w:link w:val="70"/>
    <w:qFormat/>
    <w:uiPriority w:val="0"/>
    <w:rPr>
      <w:rFonts w:ascii="Arial" w:hAnsi="Arial"/>
      <w:b/>
      <w:bCs/>
      <w:sz w:val="24"/>
      <w:szCs w:val="32"/>
    </w:rPr>
  </w:style>
  <w:style w:type="paragraph" w:styleId="72">
    <w:name w:val="Intense Quote"/>
    <w:basedOn w:val="1"/>
    <w:next w:val="1"/>
    <w:link w:val="73"/>
    <w:qFormat/>
    <w:uiPriority w:val="0"/>
    <w:pPr>
      <w:pBdr>
        <w:bottom w:val="single" w:color="4F81BD" w:sz="4" w:space="4"/>
      </w:pBdr>
      <w:spacing w:before="200" w:after="280"/>
      <w:ind w:left="936" w:right="936"/>
    </w:pPr>
    <w:rPr>
      <w:b/>
      <w:bCs/>
      <w:i/>
      <w:iCs/>
      <w:color w:val="4F81BD"/>
      <w:szCs w:val="22"/>
    </w:rPr>
  </w:style>
  <w:style w:type="character" w:customStyle="1" w:styleId="73">
    <w:name w:val="明显引用 字符"/>
    <w:basedOn w:val="38"/>
    <w:link w:val="72"/>
    <w:qFormat/>
    <w:uiPriority w:val="0"/>
    <w:rPr>
      <w:b/>
      <w:bCs/>
      <w:i/>
      <w:iCs/>
      <w:color w:val="4F81BD"/>
      <w:kern w:val="2"/>
      <w:sz w:val="21"/>
      <w:szCs w:val="22"/>
    </w:rPr>
  </w:style>
  <w:style w:type="paragraph" w:styleId="74">
    <w:name w:val="Quote"/>
    <w:basedOn w:val="1"/>
    <w:next w:val="1"/>
    <w:link w:val="75"/>
    <w:qFormat/>
    <w:uiPriority w:val="0"/>
    <w:rPr>
      <w:i/>
      <w:iCs/>
      <w:color w:val="000000"/>
      <w:szCs w:val="22"/>
    </w:rPr>
  </w:style>
  <w:style w:type="character" w:customStyle="1" w:styleId="75">
    <w:name w:val="引用 字符"/>
    <w:basedOn w:val="38"/>
    <w:link w:val="74"/>
    <w:qFormat/>
    <w:uiPriority w:val="0"/>
    <w:rPr>
      <w:i/>
      <w:iCs/>
      <w:color w:val="000000"/>
      <w:kern w:val="2"/>
      <w:sz w:val="21"/>
      <w:szCs w:val="22"/>
    </w:rPr>
  </w:style>
  <w:style w:type="paragraph" w:styleId="76">
    <w:name w:val="List Paragraph"/>
    <w:basedOn w:val="1"/>
    <w:qFormat/>
    <w:uiPriority w:val="0"/>
    <w:pPr>
      <w:ind w:firstLine="420" w:firstLineChars="200"/>
    </w:pPr>
    <w:rPr>
      <w:szCs w:val="22"/>
    </w:rPr>
  </w:style>
  <w:style w:type="paragraph" w:customStyle="1" w:styleId="7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78">
    <w:name w:val="_Style 48"/>
    <w:qFormat/>
    <w:uiPriority w:val="0"/>
    <w:rPr>
      <w:rFonts w:ascii="Times New Roman" w:hAnsi="Times New Roman" w:eastAsia="宋体" w:cs="Times New Roman"/>
      <w:kern w:val="2"/>
      <w:sz w:val="21"/>
      <w:szCs w:val="24"/>
      <w:lang w:val="en-US" w:eastAsia="zh-CN" w:bidi="ar-SA"/>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styleId="8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82">
    <w:name w:val="文档结构图 Char1"/>
    <w:qFormat/>
    <w:uiPriority w:val="0"/>
    <w:rPr>
      <w:rFonts w:ascii="宋体"/>
      <w:kern w:val="2"/>
      <w:sz w:val="18"/>
      <w:szCs w:val="18"/>
    </w:rPr>
  </w:style>
  <w:style w:type="character" w:customStyle="1" w:styleId="83">
    <w:name w:val="_Style 56"/>
    <w:qFormat/>
    <w:uiPriority w:val="0"/>
    <w:rPr>
      <w:smallCaps/>
      <w:color w:val="C0504D"/>
      <w:u w:val="single"/>
    </w:rPr>
  </w:style>
  <w:style w:type="character" w:customStyle="1" w:styleId="84">
    <w:name w:val="_Style 57"/>
    <w:qFormat/>
    <w:uiPriority w:val="0"/>
    <w:rPr>
      <w:b/>
      <w:bCs/>
      <w:smallCaps/>
      <w:spacing w:val="5"/>
    </w:rPr>
  </w:style>
  <w:style w:type="character" w:customStyle="1" w:styleId="85">
    <w:name w:val="批注框文本 Char1"/>
    <w:qFormat/>
    <w:uiPriority w:val="0"/>
    <w:rPr>
      <w:kern w:val="2"/>
      <w:sz w:val="18"/>
      <w:szCs w:val="18"/>
    </w:rPr>
  </w:style>
  <w:style w:type="character" w:customStyle="1" w:styleId="86">
    <w:name w:val="_Style 66"/>
    <w:qFormat/>
    <w:uiPriority w:val="0"/>
    <w:rPr>
      <w:i/>
      <w:iCs/>
      <w:color w:val="808080"/>
    </w:rPr>
  </w:style>
  <w:style w:type="character" w:customStyle="1" w:styleId="87">
    <w:name w:val="批注主题 Char1"/>
    <w:qFormat/>
    <w:uiPriority w:val="0"/>
    <w:rPr>
      <w:b/>
      <w:bCs/>
      <w:kern w:val="2"/>
      <w:sz w:val="21"/>
      <w:szCs w:val="22"/>
    </w:rPr>
  </w:style>
  <w:style w:type="character" w:customStyle="1" w:styleId="88">
    <w:name w:val="_Style 73"/>
    <w:qFormat/>
    <w:uiPriority w:val="0"/>
    <w:rPr>
      <w:b/>
      <w:bCs/>
      <w:smallCaps/>
      <w:color w:val="C0504D"/>
      <w:spacing w:val="5"/>
      <w:u w:val="single"/>
    </w:rPr>
  </w:style>
  <w:style w:type="character" w:customStyle="1" w:styleId="89">
    <w:name w:val="正文文本 Char1"/>
    <w:qFormat/>
    <w:uiPriority w:val="0"/>
    <w:rPr>
      <w:kern w:val="2"/>
      <w:sz w:val="21"/>
      <w:szCs w:val="22"/>
    </w:rPr>
  </w:style>
  <w:style w:type="character" w:customStyle="1" w:styleId="90">
    <w:name w:val="日期 Char1"/>
    <w:qFormat/>
    <w:uiPriority w:val="0"/>
    <w:rPr>
      <w:kern w:val="2"/>
      <w:sz w:val="21"/>
      <w:szCs w:val="22"/>
    </w:rPr>
  </w:style>
  <w:style w:type="character" w:customStyle="1" w:styleId="91">
    <w:name w:val="textcontents"/>
    <w:qFormat/>
    <w:uiPriority w:val="0"/>
    <w:rPr>
      <w:rFonts w:cs="Times New Roman"/>
    </w:rPr>
  </w:style>
  <w:style w:type="character" w:customStyle="1" w:styleId="92">
    <w:name w:val="_Style 84"/>
    <w:qFormat/>
    <w:uiPriority w:val="0"/>
    <w:rPr>
      <w:b/>
      <w:bCs/>
      <w:i/>
      <w:iCs/>
      <w:color w:val="4F81BD"/>
    </w:rPr>
  </w:style>
  <w:style w:type="character" w:customStyle="1" w:styleId="93">
    <w:name w:val="批注文字 Char Char"/>
    <w:qFormat/>
    <w:uiPriority w:val="0"/>
    <w:rPr>
      <w:rFonts w:ascii="宋体" w:hAnsi="Times New Roman" w:eastAsia="宋体" w:cs="Times New Roman"/>
      <w:sz w:val="28"/>
      <w:szCs w:val="20"/>
    </w:rPr>
  </w:style>
  <w:style w:type="character" w:customStyle="1" w:styleId="94">
    <w:name w:val="批注文字 字符1"/>
    <w:qFormat/>
    <w:uiPriority w:val="0"/>
    <w:rPr>
      <w:b/>
      <w:bCs/>
      <w:kern w:val="44"/>
      <w:sz w:val="44"/>
      <w:szCs w:val="44"/>
    </w:rPr>
  </w:style>
  <w:style w:type="paragraph" w:customStyle="1" w:styleId="95">
    <w:name w:val="Other|1"/>
    <w:basedOn w:val="1"/>
    <w:qFormat/>
    <w:uiPriority w:val="0"/>
    <w:rPr>
      <w:rFonts w:ascii="MingLiU" w:hAnsi="MingLiU" w:eastAsia="MingLiU" w:cs="MingLiU"/>
      <w:sz w:val="16"/>
      <w:szCs w:val="16"/>
      <w:lang w:val="zh-TW" w:eastAsia="zh-TW" w:bidi="zh-TW"/>
    </w:rPr>
  </w:style>
  <w:style w:type="paragraph" w:customStyle="1" w:styleId="9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9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8">
    <w:name w:val="WPSOffice手动目录 1"/>
    <w:qFormat/>
    <w:uiPriority w:val="0"/>
    <w:rPr>
      <w:rFonts w:ascii="Times New Roman" w:hAnsi="Times New Roman" w:eastAsia="宋体" w:cs="Times New Roman"/>
      <w:lang w:val="en-US" w:eastAsia="zh-CN" w:bidi="ar-SA"/>
    </w:rPr>
  </w:style>
  <w:style w:type="paragraph" w:customStyle="1" w:styleId="99">
    <w:name w:val="Default"/>
    <w:basedOn w:val="1"/>
    <w:qFormat/>
    <w:uiPriority w:val="0"/>
    <w:pPr>
      <w:autoSpaceDE w:val="0"/>
      <w:autoSpaceDN w:val="0"/>
      <w:adjustRightInd w:val="0"/>
      <w:jc w:val="left"/>
    </w:pPr>
    <w:rPr>
      <w:rFonts w:ascii="宋体" w:hAnsi="宋体"/>
      <w:color w:val="000000"/>
      <w:kern w:val="0"/>
      <w:sz w:val="24"/>
    </w:rPr>
  </w:style>
  <w:style w:type="paragraph" w:customStyle="1" w:styleId="100">
    <w:name w:val="修订1"/>
    <w:semiHidden/>
    <w:qFormat/>
    <w:uiPriority w:val="99"/>
    <w:rPr>
      <w:rFonts w:ascii="Times New Roman" w:hAnsi="Times New Roman" w:eastAsia="宋体" w:cs="Times New Roman"/>
      <w:kern w:val="2"/>
      <w:sz w:val="21"/>
      <w:szCs w:val="22"/>
      <w:lang w:val="en-US" w:eastAsia="zh-CN" w:bidi="ar-SA"/>
    </w:rPr>
  </w:style>
  <w:style w:type="table" w:customStyle="1" w:styleId="101">
    <w:name w:val="Table Normal"/>
    <w:unhideWhenUsed/>
    <w:qFormat/>
    <w:uiPriority w:val="0"/>
    <w:tblPr>
      <w:tblCellMar>
        <w:top w:w="0" w:type="dxa"/>
        <w:left w:w="0" w:type="dxa"/>
        <w:bottom w:w="0" w:type="dxa"/>
        <w:right w:w="0" w:type="dxa"/>
      </w:tblCellMar>
    </w:tblPr>
  </w:style>
  <w:style w:type="character" w:customStyle="1" w:styleId="102">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22106</Words>
  <Characters>23297</Characters>
  <Lines>266</Lines>
  <Paragraphs>75</Paragraphs>
  <TotalTime>2</TotalTime>
  <ScaleCrop>false</ScaleCrop>
  <LinksUpToDate>false</LinksUpToDate>
  <CharactersWithSpaces>24927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2025-09-10T07:00:00Z</dcterms:created>
  <dc:creator>Lenovo</dc:creator>
  <cp:lastModifiedBy>帅启</cp:lastModifiedBy>
  <dcterms:modified xsi:type="dcterms:W3CDTF">2026-01-08T09:17:39Z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BB0F5678D38A4610AB80916DC7BBE1A9_13</vt:lpwstr>
  </property>
  <property fmtid="{D5CDD505-2E9C-101B-9397-08002B2CF9AE}" pid="4" name="KSOTemplateDocerSaveRecord">
    <vt:lpwstr>eyJoZGlkIjoiNTA2MjM5NWRkOThiNTViZGUzN2EwNjU3YTFkZGYyZTUiLCJ1c2VySWQiOiIyMDg0OTU1NDMifQ==</vt:lpwstr>
  </property>
</Properties>
</file>