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bookmarkStart w:id="11" w:name="_GoBack"/>
      <w:bookmarkEnd w:id="11"/>
      <w:r>
        <w:rPr>
          <w:rFonts w:hint="eastAsia" w:ascii="方正小标宋简体" w:hAnsi="方正小标宋简体" w:eastAsia="方正小标宋简体" w:cs="方正小标宋简体"/>
          <w:b w:val="0"/>
          <w:bCs w:val="0"/>
          <w:sz w:val="44"/>
          <w:szCs w:val="44"/>
          <w:lang w:val="en-US" w:eastAsia="zh-CN"/>
        </w:rPr>
        <w:t>麦当劳空调设备采购及安装改造协议</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560" w:lineRule="exact"/>
        <w:rPr>
          <w:rFonts w:hint="default" w:ascii="黑体" w:hAnsi="黑体"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甲方：</w:t>
      </w:r>
      <w:r>
        <w:rPr>
          <w:rFonts w:hint="eastAsia" w:ascii="黑体" w:hAnsi="黑体" w:eastAsia="黑体" w:cs="仿宋_GB2312"/>
          <w:color w:val="000000" w:themeColor="text1"/>
          <w:sz w:val="32"/>
          <w:szCs w:val="32"/>
          <w:lang w:val="en-US" w:eastAsia="zh-CN"/>
          <w14:textFill>
            <w14:solidFill>
              <w14:schemeClr w14:val="tx1"/>
            </w14:solidFill>
          </w14:textFill>
        </w:rPr>
        <w:t>海口市恒盈物业管理服务有限公司</w:t>
      </w:r>
    </w:p>
    <w:p>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统一社会信用代码：91460000MAA93M0F24</w:t>
      </w:r>
    </w:p>
    <w:p>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经营地址：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海南省海口市江东新区桂林洋经济开发区江东大道202号江东发展大厦2层B210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p>
    <w:p>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崇丽娜</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联系方式：0898-31908519</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default" w:ascii="黑体" w:hAnsi="黑体"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乙方：</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
    <w:p>
      <w:pPr>
        <w:overflowPunct w:val="0"/>
        <w:spacing w:line="560" w:lineRule="exact"/>
        <w:ind w:firstLine="0" w:firstLineChars="0"/>
        <w:rPr>
          <w:rFonts w:hint="eastAsia" w:ascii="仿宋_GB2312" w:hAnsi="仿宋_GB2312" w:eastAsia="仿宋_GB2312" w:cs="仿宋_GB2312"/>
          <w:sz w:val="32"/>
          <w:szCs w:val="32"/>
        </w:rPr>
      </w:pPr>
    </w:p>
    <w:p>
      <w:pPr>
        <w:overflowPunct w:val="0"/>
        <w:spacing w:line="560" w:lineRule="exact"/>
        <w:rPr>
          <w:rFonts w:hint="eastAsia" w:ascii="黑体" w:hAnsi="黑体" w:eastAsia="黑体" w:cs="仿宋_GB2312"/>
          <w:sz w:val="32"/>
          <w:szCs w:val="32"/>
        </w:rPr>
      </w:pPr>
      <w:r>
        <w:rPr>
          <w:rFonts w:hint="eastAsia" w:ascii="黑体" w:hAnsi="黑体" w:eastAsia="黑体" w:cs="仿宋_GB2312"/>
          <w:sz w:val="32"/>
          <w:szCs w:val="32"/>
        </w:rPr>
        <w:t>鉴于：</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物业服务行业</w:t>
      </w:r>
      <w:r>
        <w:rPr>
          <w:rFonts w:hint="eastAsia" w:ascii="仿宋_GB2312" w:hAnsi="仿宋_GB2312" w:eastAsia="仿宋_GB2312" w:cs="仿宋_GB2312"/>
          <w:sz w:val="32"/>
          <w:szCs w:val="32"/>
          <w:highlight w:val="none"/>
        </w:rPr>
        <w:t>]的合法经营者，具备提供[</w:t>
      </w:r>
      <w:r>
        <w:rPr>
          <w:rFonts w:hint="eastAsia" w:ascii="仿宋_GB2312" w:hAnsi="仿宋_GB2312" w:eastAsia="仿宋_GB2312" w:cs="仿宋_GB2312"/>
          <w:sz w:val="32"/>
          <w:szCs w:val="32"/>
          <w:highlight w:val="none"/>
          <w:lang w:val="en-US" w:eastAsia="zh-CN"/>
        </w:rPr>
        <w:t>物业</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rPr>
        <w:t>的资质和能力。</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空调服务行业</w:t>
      </w:r>
      <w:r>
        <w:rPr>
          <w:rFonts w:hint="eastAsia" w:ascii="仿宋_GB2312" w:hAnsi="仿宋_GB2312" w:eastAsia="仿宋_GB2312" w:cs="仿宋_GB2312"/>
          <w:sz w:val="32"/>
          <w:szCs w:val="32"/>
          <w:highlight w:val="none"/>
        </w:rPr>
        <w:t>]的合法经营者，具备提供[</w:t>
      </w:r>
      <w:r>
        <w:rPr>
          <w:rFonts w:hint="eastAsia" w:ascii="仿宋_GB2312" w:hAnsi="仿宋_GB2312" w:eastAsia="仿宋_GB2312" w:cs="仿宋_GB2312"/>
          <w:sz w:val="32"/>
          <w:szCs w:val="32"/>
          <w:highlight w:val="none"/>
          <w:lang w:val="en-US" w:eastAsia="zh-CN"/>
        </w:rPr>
        <w:t>空调设备销售、安装</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资质和能力。</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r>
        <w:rPr>
          <w:rFonts w:hint="eastAsia" w:ascii="仿宋_GB2312" w:hAnsi="仿宋_GB2312" w:eastAsia="仿宋_GB2312" w:cs="仿宋_GB2312"/>
          <w:bCs/>
          <w:sz w:val="32"/>
          <w:szCs w:val="32"/>
          <w:lang w:bidi="ar-SA"/>
        </w:rPr>
        <w:t>《中华人民共和国安全生产法》《中华人民共和国消防法》等法律法规</w:t>
      </w:r>
      <w:r>
        <w:rPr>
          <w:rFonts w:hint="eastAsia" w:ascii="仿宋_GB2312" w:hAnsi="仿宋_GB2312" w:eastAsia="仿宋_GB2312" w:cs="仿宋_GB2312"/>
          <w:sz w:val="32"/>
          <w:szCs w:val="32"/>
        </w:rPr>
        <w:t>及相关法律法规，达成如下协议：</w:t>
      </w:r>
    </w:p>
    <w:p>
      <w:pPr>
        <w:pStyle w:val="2"/>
        <w:keepNext w:val="0"/>
        <w:keepLines w:val="0"/>
        <w:pageBreakBefore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服务概况</w:t>
      </w:r>
    </w:p>
    <w:p>
      <w:pPr>
        <w:pStyle w:val="2"/>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（一）服务项目：</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val="en-US" w:eastAsia="zh-CN"/>
        </w:rPr>
        <w:t>（二）服务面积：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m³</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（三）服务内容：</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1.空调设备销售服务内容包括但不限于：空调主机、空调支架、空调出风口、搬运、安装等。</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2.空调设施设备改造服务：拆除原有旧机、改造原有供冷管道、改造原有风管、回风口、布置新电线等。</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3.安装服务期限：2025年</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lang w:val="en-US" w:eastAsia="zh-CN"/>
        </w:rPr>
        <w:t>日至2025年</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lang w:val="en-US" w:eastAsia="zh-CN"/>
        </w:rPr>
        <w:t>日，具体施工时间由甲方决定。</w:t>
      </w: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lang w:val="en-US" w:eastAsia="zh-CN"/>
        </w:rPr>
      </w:pPr>
      <w:r>
        <w:rPr>
          <w:rFonts w:hint="eastAsia" w:ascii="黑体" w:hAnsi="黑体" w:eastAsia="黑体" w:cs="黑体"/>
          <w:lang w:val="en-US" w:eastAsia="zh-CN"/>
        </w:rPr>
        <w:t xml:space="preserve">  </w:t>
      </w:r>
      <w:r>
        <w:rPr>
          <w:rFonts w:hint="eastAsia" w:ascii="黑体" w:hAnsi="黑体" w:eastAsia="黑体" w:cs="黑体"/>
          <w:b w:val="0"/>
          <w:bCs w:val="0"/>
          <w:lang w:val="en-US" w:eastAsia="zh-CN"/>
        </w:rPr>
        <w:t xml:space="preserve">  第二条 服务标准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
        </w:rPr>
      </w:pPr>
      <w:r>
        <w:rPr>
          <w:rFonts w:hint="eastAsia" w:ascii="仿宋_GB2312" w:hAnsi="仿宋_GB2312" w:eastAsia="仿宋_GB2312" w:cs="仿宋_GB2312"/>
          <w:sz w:val="32"/>
          <w:szCs w:val="32"/>
          <w:lang w:val="en-US" w:eastAsia="zh-CN"/>
        </w:rPr>
        <w:t>工程质量标准：达到现行国家对空调产品质量和安装质量验收符合标准（GB/T7725）。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lang w:val="en-US" w:eastAsia="zh-CN"/>
        </w:rPr>
        <w:t xml:space="preserve">            </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价格与支付方式</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w:t>
      </w:r>
      <w:r>
        <w:rPr>
          <w:rFonts w:hint="eastAsia" w:ascii="仿宋_GB2312" w:hAnsi="仿宋_GB2312" w:eastAsia="仿宋_GB2312" w:cs="仿宋_GB2312"/>
          <w:sz w:val="32"/>
          <w:szCs w:val="32"/>
        </w:rPr>
        <w:t>总价为</w:t>
      </w:r>
      <w:bookmarkStart w:id="0" w:name="OLE_LINK1"/>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不含税总价为（大写）人民币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其中：</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1.空调设备采购费（含税）为</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税率13%</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2.空调安装改造费用（含税）为</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税率6%</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该费用为综合含税包干价，包括人工费、差旅费、交通</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、伙食费等因本次服务产生的所有费用，除本合同约定</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用外，（</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方）无需再向</w:t>
      </w:r>
      <w:bookmarkStart w:id="1" w:name="OLE_LINK1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w:t>
      </w:r>
      <w:bookmarkEnd w:id="1"/>
      <w:r>
        <w:rPr>
          <w:rFonts w:hint="eastAsia" w:ascii="仿宋_GB2312" w:hAnsi="仿宋_GB2312" w:eastAsia="仿宋_GB2312" w:cs="仿宋_GB2312"/>
          <w:sz w:val="32"/>
          <w:szCs w:val="32"/>
        </w:rPr>
        <w:t>支付任何费用。</w:t>
      </w:r>
    </w:p>
    <w:p>
      <w:pPr>
        <w:keepNext w:val="0"/>
        <w:keepLines w:val="0"/>
        <w:pageBreakBefore w:val="0"/>
        <w:numPr>
          <w:ilvl w:val="0"/>
          <w:numId w:val="2"/>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支付方式：</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1.空调设备采购费用：合同签订后，甲方十日内向乙方一次性支付100%设备采购款，付款前乙方应同时开具设备采购款增值税专用发票。</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空调设施设备改造费用：乙方完成全部施工任务，甲方应在10个工作日内进行验收，甲方无正当理由拒接验收的，逾期超过5个工作日的，视为验收合格。经甲方验收合格后10个工作日内，甲方向乙方支付至改造费总价70%；乙方报送完整的工程竣工结算资料并经甲方审核定案后10个工作日内，甲方支付至改造费结算总价的97%(当次付款前乙方应同时开具结算价3%质量保证金发票);剩余3%作为质量保证金，自工程整体竣工验收合格之日起满1年后工程无质量问题且乙方按合同约定履行保修义务后，甲方在收到乙方的付款申请之日起15个工作日内向乙方无息返还质量保证金。</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3.收款账户</w:t>
      </w:r>
      <w:r>
        <w:rPr>
          <w:rFonts w:hint="eastAsia" w:ascii="仿宋_GB2312" w:hAnsi="仿宋_GB2312" w:eastAsia="仿宋_GB2312" w:cs="仿宋_GB2312"/>
          <w:sz w:val="32"/>
          <w:szCs w:val="32"/>
          <w:lang w:val="en-US" w:eastAsia="zh-CN"/>
        </w:rPr>
        <w:t>及开票信息</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2" w:name="OLE_LINK16"/>
      <w:r>
        <w:rPr>
          <w:rFonts w:hint="eastAsia" w:ascii="仿宋_GB2312" w:hAnsi="仿宋_GB2312" w:eastAsia="仿宋_GB2312" w:cs="仿宋_GB2312"/>
          <w:sz w:val="32"/>
          <w:szCs w:val="32"/>
        </w:rPr>
        <w:t>收款方</w:t>
      </w:r>
      <w:bookmarkEnd w:id="2"/>
      <w:r>
        <w:rPr>
          <w:rFonts w:hint="eastAsia" w:ascii="仿宋_GB2312" w:hAnsi="仿宋_GB2312" w:eastAsia="仿宋_GB2312" w:cs="仿宋_GB2312"/>
          <w:sz w:val="32"/>
          <w:szCs w:val="32"/>
          <w:lang w:val="en-US" w:eastAsia="zh-CN"/>
        </w:rPr>
        <w:t>指定收款账户</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付款方</w:t>
      </w:r>
      <w:r>
        <w:rPr>
          <w:rFonts w:hint="eastAsia" w:ascii="仿宋_GB2312" w:hAnsi="仿宋_GB2312" w:eastAsia="仿宋_GB2312" w:cs="仿宋_GB2312"/>
          <w:sz w:val="32"/>
          <w:szCs w:val="32"/>
          <w:lang w:val="en-US" w:eastAsia="zh-CN"/>
        </w:rPr>
        <w:t>开票信息</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名称：海口市恒盈物业管理服务有限公司</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账号：46050100473600002509 </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纳税人识别号：91460000MAA93M0F24</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址：海南省海口市江东新区桂林洋经济开发区江东大道202号江东发展大厦2层B210</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话：0898-31908519</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付款前</w:t>
      </w:r>
      <w:r>
        <w:rPr>
          <w:rFonts w:hint="eastAsia" w:ascii="仿宋_GB2312" w:hAnsi="仿宋_GB2312" w:eastAsia="仿宋_GB2312" w:cs="仿宋_GB2312"/>
          <w:sz w:val="32"/>
          <w:szCs w:val="32"/>
          <w:highlight w:val="none"/>
        </w:rPr>
        <w:t>，</w:t>
      </w:r>
      <w:bookmarkStart w:id="3" w:name="OLE_LINK22"/>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w:t>
      </w:r>
      <w:bookmarkEnd w:id="3"/>
      <w:r>
        <w:rPr>
          <w:rFonts w:hint="eastAsia" w:ascii="仿宋_GB2312" w:hAnsi="仿宋_GB2312" w:eastAsia="仿宋_GB2312" w:cs="仿宋_GB2312"/>
          <w:sz w:val="32"/>
          <w:szCs w:val="32"/>
          <w:highlight w:val="none"/>
        </w:rPr>
        <w:t>应提供合法有效的</w:t>
      </w:r>
      <w:r>
        <w:rPr>
          <w:rFonts w:hint="eastAsia" w:ascii="仿宋_GB2312" w:hAnsi="仿宋_GB2312" w:eastAsia="仿宋_GB2312" w:cs="仿宋_GB2312"/>
          <w:color w:val="000000" w:themeColor="text1"/>
          <w:sz w:val="32"/>
          <w:szCs w:val="32"/>
          <w:highlight w:val="none"/>
          <w14:textFill>
            <w14:solidFill>
              <w14:schemeClr w14:val="tx1"/>
            </w14:solidFill>
          </w14:textFill>
        </w:rPr>
        <w:t>增值税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发票</w:t>
      </w:r>
      <w:r>
        <w:rPr>
          <w:rFonts w:hint="eastAsia" w:ascii="仿宋_GB2312" w:hAnsi="仿宋_GB2312" w:eastAsia="仿宋_GB2312" w:cs="仿宋_GB2312"/>
          <w:sz w:val="32"/>
          <w:szCs w:val="32"/>
          <w:highlight w:val="none"/>
          <w:lang w:val="en-US" w:eastAsia="zh-CN"/>
        </w:rPr>
        <w:t>、请款函及相关佐证资料</w:t>
      </w:r>
      <w:r>
        <w:rPr>
          <w:rFonts w:hint="eastAsia" w:ascii="仿宋_GB2312" w:hAnsi="仿宋_GB2312" w:eastAsia="仿宋_GB2312" w:cs="仿宋_GB2312"/>
          <w:sz w:val="32"/>
          <w:szCs w:val="32"/>
          <w:highlight w:val="none"/>
        </w:rPr>
        <w:t>，否则[</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rPr>
        <w:t>方]承担。如遇国家税率调整，则不含税价格不变，合同含税价及税率相应调整，[</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方]应按纳税义务发生时的税率开具增值税发票，税率变化导致价税金额的变更应在进度及结算金额中进行调整。</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双方权利义务</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val="en-US" w:eastAsia="zh-CN"/>
        </w:rPr>
        <w:t>义务</w:t>
      </w:r>
      <w:r>
        <w:rPr>
          <w:rFonts w:hint="eastAsia" w:ascii="仿宋_GB2312" w:hAnsi="仿宋_GB2312" w:eastAsia="仿宋_GB2312" w:cs="仿宋_GB2312"/>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一</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甲方应根据乙方要求提供必要的</w:t>
      </w:r>
      <w:r>
        <w:rPr>
          <w:rFonts w:hint="eastAsia" w:ascii="仿宋_GB2312" w:hAnsi="仿宋_GB2312" w:eastAsia="仿宋_GB2312" w:cs="仿宋_GB2312"/>
          <w:bCs/>
          <w:sz w:val="32"/>
          <w:szCs w:val="32"/>
          <w:lang w:val="en-US" w:eastAsia="zh-CN" w:bidi="ar-SA"/>
        </w:rPr>
        <w:t>改造图纸</w:t>
      </w:r>
      <w:r>
        <w:rPr>
          <w:rFonts w:hint="eastAsia" w:ascii="仿宋_GB2312" w:hAnsi="仿宋_GB2312" w:eastAsia="仿宋_GB2312" w:cs="仿宋_GB2312"/>
          <w:bCs/>
          <w:sz w:val="32"/>
          <w:szCs w:val="32"/>
          <w:lang w:bidi="ar-SA"/>
        </w:rPr>
        <w:t>资料。</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甲方应为</w:t>
      </w:r>
      <w:r>
        <w:rPr>
          <w:rFonts w:hint="eastAsia" w:ascii="仿宋_GB2312" w:hAnsi="仿宋_GB2312" w:eastAsia="仿宋_GB2312" w:cs="仿宋_GB2312"/>
          <w:bCs/>
          <w:sz w:val="32"/>
          <w:szCs w:val="32"/>
          <w:lang w:val="en-US" w:eastAsia="zh-CN" w:bidi="ar-SA"/>
        </w:rPr>
        <w:t>乙方工作</w:t>
      </w:r>
      <w:r>
        <w:rPr>
          <w:rFonts w:hint="eastAsia" w:ascii="仿宋_GB2312" w:hAnsi="仿宋_GB2312" w:eastAsia="仿宋_GB2312" w:cs="仿宋_GB2312"/>
          <w:bCs/>
          <w:sz w:val="32"/>
          <w:szCs w:val="32"/>
          <w:lang w:bidi="ar-SA"/>
        </w:rPr>
        <w:t>提供方便，并委派熟悉</w:t>
      </w:r>
      <w:r>
        <w:rPr>
          <w:rFonts w:hint="eastAsia" w:ascii="仿宋_GB2312" w:hAnsi="仿宋_GB2312" w:eastAsia="仿宋_GB2312" w:cs="仿宋_GB2312"/>
          <w:bCs/>
          <w:sz w:val="32"/>
          <w:szCs w:val="32"/>
          <w:lang w:val="en-US" w:eastAsia="zh-CN" w:bidi="ar-SA"/>
        </w:rPr>
        <w:t>现场</w:t>
      </w:r>
      <w:r>
        <w:rPr>
          <w:rFonts w:hint="eastAsia" w:ascii="仿宋_GB2312" w:hAnsi="仿宋_GB2312" w:eastAsia="仿宋_GB2312" w:cs="仿宋_GB2312"/>
          <w:bCs/>
          <w:sz w:val="32"/>
          <w:szCs w:val="32"/>
          <w:lang w:bidi="ar-SA"/>
        </w:rPr>
        <w:t>情况的人员协助</w:t>
      </w:r>
      <w:r>
        <w:rPr>
          <w:rFonts w:hint="eastAsia" w:ascii="仿宋_GB2312" w:hAnsi="仿宋_GB2312" w:eastAsia="仿宋_GB2312" w:cs="仿宋_GB2312"/>
          <w:bCs/>
          <w:sz w:val="32"/>
          <w:szCs w:val="32"/>
          <w:lang w:val="en-US" w:eastAsia="zh-CN" w:bidi="ar-SA"/>
        </w:rPr>
        <w:t>相关</w:t>
      </w:r>
      <w:r>
        <w:rPr>
          <w:rFonts w:hint="eastAsia" w:ascii="仿宋_GB2312" w:hAnsi="仿宋_GB2312" w:eastAsia="仿宋_GB2312" w:cs="仿宋_GB2312"/>
          <w:bCs/>
          <w:sz w:val="32"/>
          <w:szCs w:val="32"/>
          <w:lang w:bidi="ar-SA"/>
        </w:rPr>
        <w:t>工作的进行。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三</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甲方</w:t>
      </w:r>
      <w:r>
        <w:rPr>
          <w:rFonts w:hint="eastAsia" w:ascii="仿宋_GB2312" w:hAnsi="仿宋_GB2312" w:eastAsia="仿宋_GB2312" w:cs="仿宋_GB2312"/>
          <w:bCs/>
          <w:sz w:val="32"/>
          <w:szCs w:val="32"/>
          <w:lang w:val="en-US" w:eastAsia="zh-CN" w:bidi="ar-SA"/>
        </w:rPr>
        <w:t>应按约定及时</w:t>
      </w:r>
      <w:r>
        <w:rPr>
          <w:rFonts w:hint="eastAsia" w:ascii="仿宋_GB2312" w:hAnsi="仿宋_GB2312" w:eastAsia="仿宋_GB2312" w:cs="仿宋_GB2312"/>
          <w:bCs/>
          <w:sz w:val="32"/>
          <w:szCs w:val="32"/>
          <w:lang w:bidi="ar-SA"/>
        </w:rPr>
        <w:t>支付费用。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义务：</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一</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乙方严格按国家有关</w:t>
      </w:r>
      <w:r>
        <w:rPr>
          <w:rFonts w:hint="eastAsia" w:ascii="仿宋_GB2312" w:hAnsi="仿宋_GB2312" w:eastAsia="仿宋_GB2312" w:cs="仿宋_GB2312"/>
          <w:bCs/>
          <w:sz w:val="32"/>
          <w:szCs w:val="32"/>
          <w:lang w:eastAsia="zh-CN" w:bidi="ar-SA"/>
        </w:rPr>
        <w:t>法律法规</w:t>
      </w:r>
      <w:r>
        <w:rPr>
          <w:rFonts w:hint="eastAsia" w:ascii="仿宋_GB2312" w:hAnsi="仿宋_GB2312" w:eastAsia="仿宋_GB2312" w:cs="仿宋_GB2312"/>
          <w:bCs/>
          <w:sz w:val="32"/>
          <w:szCs w:val="32"/>
          <w:lang w:bidi="ar-SA"/>
        </w:rPr>
        <w:t>、</w:t>
      </w:r>
      <w:r>
        <w:rPr>
          <w:rFonts w:hint="eastAsia" w:ascii="仿宋_GB2312" w:hAnsi="仿宋_GB2312" w:eastAsia="仿宋_GB2312" w:cs="仿宋_GB2312"/>
          <w:bCs/>
          <w:sz w:val="32"/>
          <w:szCs w:val="32"/>
          <w:lang w:val="en-US" w:eastAsia="zh-CN" w:bidi="ar-SA"/>
        </w:rPr>
        <w:t>空调安装</w:t>
      </w:r>
      <w:r>
        <w:rPr>
          <w:rFonts w:hint="eastAsia" w:ascii="仿宋_GB2312" w:hAnsi="仿宋_GB2312" w:eastAsia="仿宋_GB2312" w:cs="仿宋_GB2312"/>
          <w:bCs/>
          <w:sz w:val="32"/>
          <w:szCs w:val="32"/>
          <w:lang w:bidi="ar-SA"/>
        </w:rPr>
        <w:t>规范、规程、标准等进行</w:t>
      </w:r>
      <w:r>
        <w:rPr>
          <w:rFonts w:hint="eastAsia" w:ascii="仿宋_GB2312" w:hAnsi="仿宋_GB2312" w:eastAsia="仿宋_GB2312" w:cs="仿宋_GB2312"/>
          <w:bCs/>
          <w:sz w:val="32"/>
          <w:szCs w:val="32"/>
          <w:lang w:val="en-US" w:eastAsia="zh-CN" w:bidi="ar-SA"/>
        </w:rPr>
        <w:t>施工工作</w:t>
      </w:r>
      <w:r>
        <w:rPr>
          <w:rFonts w:hint="eastAsia" w:ascii="仿宋_GB2312" w:hAnsi="仿宋_GB2312" w:eastAsia="仿宋_GB2312" w:cs="仿宋_GB2312"/>
          <w:bCs/>
          <w:sz w:val="32"/>
          <w:szCs w:val="32"/>
          <w:lang w:bidi="ar-SA"/>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乙方须向甲方提供具有从事</w:t>
      </w:r>
      <w:r>
        <w:rPr>
          <w:rFonts w:hint="eastAsia" w:ascii="仿宋_GB2312" w:hAnsi="仿宋_GB2312" w:eastAsia="仿宋_GB2312" w:cs="仿宋_GB2312"/>
          <w:bCs/>
          <w:sz w:val="32"/>
          <w:szCs w:val="32"/>
          <w:lang w:val="en-US" w:eastAsia="zh-CN" w:bidi="ar-SA"/>
        </w:rPr>
        <w:t>空调销售及安装</w:t>
      </w:r>
      <w:r>
        <w:rPr>
          <w:rFonts w:hint="eastAsia" w:ascii="仿宋_GB2312" w:hAnsi="仿宋_GB2312" w:eastAsia="仿宋_GB2312" w:cs="仿宋_GB2312"/>
          <w:bCs/>
          <w:sz w:val="32"/>
          <w:szCs w:val="32"/>
          <w:lang w:bidi="ar-SA"/>
        </w:rPr>
        <w:t>服务的行业资质证明，以及</w:t>
      </w:r>
      <w:r>
        <w:rPr>
          <w:rFonts w:hint="eastAsia" w:ascii="仿宋_GB2312" w:hAnsi="仿宋_GB2312" w:eastAsia="仿宋_GB2312" w:cs="仿宋_GB2312"/>
          <w:bCs/>
          <w:sz w:val="32"/>
          <w:szCs w:val="32"/>
          <w:lang w:val="en-US" w:eastAsia="zh-CN" w:bidi="ar-SA"/>
        </w:rPr>
        <w:t>施工人员有效期内的高空作业证件，保险等</w:t>
      </w:r>
      <w:r>
        <w:rPr>
          <w:rFonts w:hint="eastAsia" w:ascii="仿宋_GB2312" w:hAnsi="仿宋_GB2312" w:eastAsia="仿宋_GB2312" w:cs="仿宋_GB2312"/>
          <w:bCs/>
          <w:sz w:val="32"/>
          <w:szCs w:val="32"/>
          <w:lang w:bidi="ar-SA"/>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室内外机安装位置和管线铺设位置空调出回风口由甲乙双方根据施工图在安装现场最终确认，确认后甲方在施工图上签字，乙方根据甲方确认签字后的施工图施工，施工完成后如甲方还需要更改空调、冷媒管或风口的位置，需向乙方支付返工材料及人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这个费用双方协商确定</w:t>
      </w:r>
      <w:r>
        <w:rPr>
          <w:rFonts w:hint="eastAsia" w:ascii="仿宋_GB2312" w:hAnsi="仿宋_GB2312" w:eastAsia="仿宋_GB2312" w:cs="仿宋_GB2312"/>
          <w:sz w:val="32"/>
          <w:szCs w:val="32"/>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安装使用工程量清单中所约定的材料。乙方承诺：主要材料（冷媒管、保温套、冷凝水管等）是完全满足空调使用要求的优质产品；辅助材料（粘着剂、涂料、绑扎带、防结露用保温材等）是无化学异味的耐用材料。</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（五）空调室内外机自身的运行噪音是厂家按照国家标准而设计，符合客户需求，如乙方安装质量引起的噪音，乙方自行承担。</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空调安装排水管与强电电源线管线预埋、空调面板安装等全部由乙方负责。 </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（七）空调百叶安装前需提供小样经业主确定，安装长度根据业主的施工图出风口与回风口尺寸定制专用百叶安装。</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pPr>
        <w:keepNext w:val="0"/>
        <w:keepLines w:val="0"/>
        <w:pageBreakBefore w:val="0"/>
        <w:numPr>
          <w:ilvl w:val="0"/>
          <w:numId w:val="3"/>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方未能按照本合同约定的标准提供</w:t>
      </w:r>
      <w:r>
        <w:rPr>
          <w:rFonts w:hint="eastAsia" w:ascii="仿宋_GB2312" w:hAnsi="仿宋_GB2312" w:eastAsia="仿宋_GB2312" w:cs="仿宋_GB2312"/>
          <w:sz w:val="32"/>
          <w:szCs w:val="32"/>
          <w:lang w:val="en-US" w:eastAsia="zh-CN"/>
        </w:rPr>
        <w:t>安装及改造</w:t>
      </w:r>
      <w:r>
        <w:rPr>
          <w:rFonts w:hint="eastAsia" w:ascii="仿宋_GB2312" w:hAnsi="仿宋_GB2312" w:eastAsia="仿宋_GB2312" w:cs="仿宋_GB2312"/>
          <w:sz w:val="32"/>
          <w:szCs w:val="32"/>
        </w:rPr>
        <w:t>服务的，</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方有权要求</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方限期改正，</w:t>
      </w:r>
      <w:r>
        <w:rPr>
          <w:rFonts w:hint="eastAsia" w:ascii="仿宋_GB2312" w:hAnsi="仿宋_GB2312" w:eastAsia="仿宋_GB2312" w:cs="仿宋_GB2312"/>
          <w:sz w:val="32"/>
          <w:szCs w:val="32"/>
          <w:lang w:val="en-US" w:eastAsia="zh-CN"/>
        </w:rPr>
        <w:t>乙方拒不改正的，甲</w:t>
      </w:r>
      <w:r>
        <w:rPr>
          <w:rFonts w:hint="eastAsia" w:ascii="仿宋_GB2312" w:hAnsi="仿宋_GB2312" w:eastAsia="仿宋_GB2312" w:cs="仿宋_GB2312"/>
          <w:sz w:val="32"/>
          <w:szCs w:val="32"/>
        </w:rPr>
        <w:t>方可以向第三方另行采购类似服务予以替代，因此产生的采购费用由</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方承担。</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因此遭受其他损失的，</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方应予赔偿。</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二</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如乙方未按协议约定进行</w:t>
      </w:r>
      <w:r>
        <w:rPr>
          <w:rFonts w:hint="eastAsia" w:ascii="仿宋_GB2312" w:hAnsi="仿宋_GB2312" w:eastAsia="仿宋_GB2312" w:cs="仿宋_GB2312"/>
          <w:bCs/>
          <w:sz w:val="32"/>
          <w:szCs w:val="32"/>
          <w:lang w:val="en-US" w:eastAsia="zh-CN" w:bidi="ar-SA"/>
        </w:rPr>
        <w:t>采购空调安装和改造工作的</w:t>
      </w:r>
      <w:r>
        <w:rPr>
          <w:rFonts w:hint="eastAsia" w:ascii="仿宋_GB2312" w:hAnsi="仿宋_GB2312" w:eastAsia="仿宋_GB2312" w:cs="仿宋_GB2312"/>
          <w:bCs/>
          <w:sz w:val="32"/>
          <w:szCs w:val="32"/>
          <w:lang w:bidi="ar-SA"/>
        </w:rPr>
        <w:t>，将支付协议总价</w:t>
      </w:r>
      <w:r>
        <w:rPr>
          <w:rFonts w:hint="eastAsia" w:ascii="仿宋_GB2312" w:hAnsi="仿宋_GB2312" w:eastAsia="仿宋_GB2312" w:cs="仿宋_GB2312"/>
          <w:bCs/>
          <w:sz w:val="32"/>
          <w:szCs w:val="32"/>
          <w:lang w:val="en-US" w:eastAsia="zh-CN" w:bidi="ar-SA"/>
        </w:rPr>
        <w:t>6%</w:t>
      </w:r>
      <w:r>
        <w:rPr>
          <w:rFonts w:hint="eastAsia" w:ascii="仿宋_GB2312" w:hAnsi="仿宋_GB2312" w:eastAsia="仿宋_GB2312" w:cs="仿宋_GB2312"/>
          <w:bCs/>
          <w:sz w:val="32"/>
          <w:szCs w:val="32"/>
          <w:lang w:bidi="ar-SA"/>
        </w:rPr>
        <w:t>的违约金</w:t>
      </w:r>
      <w:r>
        <w:rPr>
          <w:rFonts w:hint="eastAsia" w:ascii="仿宋_GB2312" w:hAnsi="仿宋_GB2312" w:eastAsia="仿宋_GB2312" w:cs="仿宋_GB2312"/>
          <w:bCs/>
          <w:sz w:val="32"/>
          <w:szCs w:val="32"/>
          <w:lang w:val="en-US" w:eastAsia="zh-CN" w:bidi="ar-SA"/>
        </w:rPr>
        <w:t>给甲方</w:t>
      </w:r>
      <w:r>
        <w:rPr>
          <w:rFonts w:hint="eastAsia" w:ascii="仿宋_GB2312" w:hAnsi="仿宋_GB2312" w:eastAsia="仿宋_GB2312" w:cs="仿宋_GB2312"/>
          <w:bCs/>
          <w:sz w:val="32"/>
          <w:szCs w:val="32"/>
          <w:lang w:bidi="ar-SA"/>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val="en-US" w:eastAsia="zh-CN" w:bidi="ar-SA"/>
        </w:rPr>
        <w:t>三</w:t>
      </w:r>
      <w:r>
        <w:rPr>
          <w:rFonts w:hint="eastAsia" w:ascii="仿宋_GB2312" w:hAnsi="仿宋_GB2312" w:eastAsia="仿宋_GB2312" w:cs="仿宋_GB2312"/>
          <w:bCs/>
          <w:sz w:val="32"/>
          <w:szCs w:val="32"/>
          <w:lang w:eastAsia="zh-CN" w:bidi="ar-SA"/>
        </w:rPr>
        <w:t>）</w:t>
      </w:r>
      <w:r>
        <w:rPr>
          <w:rFonts w:hint="eastAsia" w:ascii="仿宋_GB2312" w:hAnsi="仿宋_GB2312" w:eastAsia="仿宋_GB2312" w:cs="仿宋_GB2312"/>
          <w:bCs/>
          <w:sz w:val="32"/>
          <w:szCs w:val="32"/>
          <w:lang w:bidi="ar-SA"/>
        </w:rPr>
        <w:t>乙方出具的</w:t>
      </w:r>
      <w:r>
        <w:rPr>
          <w:rFonts w:hint="eastAsia" w:ascii="仿宋_GB2312" w:hAnsi="仿宋_GB2312" w:eastAsia="仿宋_GB2312" w:cs="仿宋_GB2312"/>
          <w:bCs/>
          <w:sz w:val="32"/>
          <w:szCs w:val="32"/>
          <w:lang w:val="en-US" w:eastAsia="zh-CN" w:bidi="ar-SA"/>
        </w:rPr>
        <w:t>产品合格证</w:t>
      </w:r>
      <w:r>
        <w:rPr>
          <w:rFonts w:hint="eastAsia" w:ascii="仿宋_GB2312" w:hAnsi="仿宋_GB2312" w:eastAsia="仿宋_GB2312" w:cs="仿宋_GB2312"/>
          <w:bCs/>
          <w:sz w:val="32"/>
          <w:szCs w:val="32"/>
          <w:lang w:bidi="ar-SA"/>
        </w:rPr>
        <w:t>不符合</w:t>
      </w:r>
      <w:r>
        <w:rPr>
          <w:rFonts w:hint="eastAsia" w:ascii="仿宋_GB2312" w:hAnsi="仿宋_GB2312" w:eastAsia="仿宋_GB2312" w:cs="仿宋_GB2312"/>
          <w:bCs/>
          <w:sz w:val="32"/>
          <w:szCs w:val="32"/>
          <w:lang w:val="en-US" w:eastAsia="zh-CN" w:bidi="ar-SA"/>
        </w:rPr>
        <w:t>国家行业</w:t>
      </w:r>
      <w:r>
        <w:rPr>
          <w:rFonts w:hint="eastAsia" w:ascii="仿宋_GB2312" w:hAnsi="仿宋_GB2312" w:eastAsia="仿宋_GB2312" w:cs="仿宋_GB2312"/>
          <w:bCs/>
          <w:sz w:val="32"/>
          <w:szCs w:val="32"/>
          <w:lang w:bidi="ar-SA"/>
        </w:rPr>
        <w:t>要求或不认可，甲方将不支付费用。</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甲方不按合同规定付款，每延期一天，按延期金额的1%向乙方支付滞纳金，甲方支付滞纳金不超过合同总额的5%。</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争议解决</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1.凡因本合同引起的或与本合同有关的任何争议，双方均应友好协商；协商不成的，通过向[甲方]所在地有管辖权的人民法院提起诉讼：</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w:t>
      </w:r>
      <w:r>
        <w:rPr>
          <w:rFonts w:hint="eastAsia" w:ascii="仿宋_GB2312" w:hAnsi="仿宋_GB2312" w:eastAsia="仿宋_GB2312" w:cs="仿宋_GB2312"/>
          <w:sz w:val="32"/>
          <w:szCs w:val="32"/>
          <w:lang w:eastAsia="zh-CN"/>
        </w:rPr>
        <w:t>其他部分</w:t>
      </w:r>
      <w:r>
        <w:rPr>
          <w:rFonts w:hint="eastAsia" w:ascii="仿宋_GB2312" w:hAnsi="仿宋_GB2312" w:eastAsia="仿宋_GB2312" w:cs="仿宋_GB2312"/>
          <w:sz w:val="32"/>
          <w:szCs w:val="32"/>
        </w:rPr>
        <w:t>应继续执行。</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w:t>
      </w:r>
      <w:r>
        <w:rPr>
          <w:rFonts w:hint="eastAsia" w:ascii="仿宋_GB2312" w:hAnsi="仿宋_GB2312" w:eastAsia="仿宋_GB2312" w:cs="仿宋_GB2312"/>
          <w:sz w:val="32"/>
          <w:szCs w:val="32"/>
          <w:lang w:eastAsia="zh-CN"/>
        </w:rPr>
        <w:t>（在</w:t>
      </w:r>
      <w:r>
        <w:rPr>
          <w:rFonts w:ascii="仿宋_GB2312" w:hAnsi="仿宋_GB2312" w:eastAsia="仿宋_GB2312" w:cs="仿宋_GB2312"/>
          <w:sz w:val="32"/>
          <w:szCs w:val="32"/>
        </w:rPr>
        <w:t>合同履行及争议解决过程中均可按照下列方式进行送达）：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海口市恒盈物业管理服务有限公司</w:t>
      </w:r>
      <w:r>
        <w:rPr>
          <w:rFonts w:hint="eastAsia" w:ascii="仿宋_GB2312" w:hAnsi="仿宋_GB2312" w:eastAsia="仿宋_GB2312" w:cs="仿宋_GB2312"/>
          <w:sz w:val="32"/>
          <w:szCs w:val="32"/>
          <w:lang w:val="en-US" w:eastAsia="zh-CN"/>
        </w:rPr>
        <w:tab/>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海南省海口市江东新区</w:t>
      </w:r>
      <w:r>
        <w:rPr>
          <w:rFonts w:hint="eastAsia" w:ascii="仿宋_GB2312" w:hAnsi="仿宋_GB2312" w:eastAsia="仿宋_GB2312" w:cs="仿宋_GB2312"/>
          <w:sz w:val="32"/>
          <w:szCs w:val="32"/>
          <w:lang w:val="en-US" w:eastAsia="zh-CN"/>
        </w:rPr>
        <w:t>桂林洋经济开发区</w:t>
      </w:r>
      <w:r>
        <w:rPr>
          <w:rFonts w:hint="eastAsia" w:ascii="仿宋_GB2312" w:hAnsi="仿宋_GB2312" w:eastAsia="仿宋_GB2312" w:cs="仿宋_GB2312"/>
          <w:sz w:val="32"/>
          <w:szCs w:val="32"/>
        </w:rPr>
        <w:t>江东大道</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江东发展大厦B区4楼物业服务中心</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沈健川</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13337689335</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乙方：</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收件人：</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p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sz w:val="32"/>
          <w:szCs w:val="32"/>
        </w:rPr>
        <w:t>第十条 其他</w:t>
      </w:r>
    </w:p>
    <w:p>
      <w:pPr>
        <w:keepNext w:val="0"/>
        <w:keepLines w:val="0"/>
        <w:pageBreakBefore w:val="0"/>
        <w:kinsoku/>
        <w:wordWrap/>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.本合同未尽事宜，双方可另行签订补充协议，补充协议与本合同具有同等法律效力。</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.本合同自双方法定代表人或授权代表人签字并盖章之日起生效。</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.本合同一式陆份，由甲方执肆份，乙方执贰份，具有同等法律效力。</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附件：1.麦当劳空调设备采购清单</w:t>
      </w:r>
    </w:p>
    <w:p>
      <w:pPr>
        <w:keepNext w:val="0"/>
        <w:keepLines w:val="0"/>
        <w:pageBreakBefore w:val="0"/>
        <w:kinsoku/>
        <w:wordWrap/>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2.麦当劳空调改造工程单</w:t>
      </w:r>
    </w:p>
    <w:p>
      <w:pPr>
        <w:keepNext/>
        <w:keepLines/>
        <w:ind w:firstLine="1600" w:firstLineChars="500"/>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3.保密承诺函</w:t>
      </w:r>
    </w:p>
    <w:p>
      <w:pPr>
        <w:keepNext w:val="0"/>
        <w:keepLines w:val="0"/>
        <w:pageBreakBefore w:val="0"/>
        <w:kinsoku/>
        <w:wordWrap/>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4.不良信用主体名单列入情形与认定标准</w:t>
      </w:r>
    </w:p>
    <w:p>
      <w:pPr>
        <w:keepNext w:val="0"/>
        <w:keepLines w:val="0"/>
        <w:pageBreakBefore w:val="0"/>
        <w:kinsoku/>
        <w:wordWrap/>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5.供应商信用承诺函</w:t>
      </w:r>
      <w:r>
        <w:rPr>
          <w:rFonts w:hint="default" w:ascii="仿宋_GB2312" w:hAnsi="仿宋_GB2312" w:eastAsia="仿宋_GB2312" w:cs="仿宋_GB2312"/>
          <w:sz w:val="32"/>
          <w:szCs w:val="32"/>
          <w:lang w:val="en-US" w:eastAsia="zh-CN"/>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                  乙方（盖章）：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签订日期：XX年XX月XX日</w:t>
      </w:r>
    </w:p>
    <w:p>
      <w:pPr>
        <w:spacing w:line="560" w:lineRule="exact"/>
        <w:ind w:firstLine="4480" w:firstLineChars="1400"/>
        <w:rPr>
          <w:rFonts w:hint="eastAsia" w:ascii="仿宋_GB2312" w:hAnsi="仿宋_GB2312" w:eastAsia="仿宋_GB2312" w:cs="仿宋_GB2312"/>
          <w:sz w:val="32"/>
          <w:szCs w:val="32"/>
        </w:rPr>
      </w:pPr>
    </w:p>
    <w:p>
      <w:pPr>
        <w:spacing w:line="560" w:lineRule="exact"/>
        <w:ind w:firstLine="4480" w:firstLineChars="140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tbl>
      <w:tblPr>
        <w:tblStyle w:val="5"/>
        <w:tblW w:w="10133"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831"/>
        <w:gridCol w:w="2827"/>
        <w:gridCol w:w="772"/>
        <w:gridCol w:w="975"/>
        <w:gridCol w:w="936"/>
        <w:gridCol w:w="1254"/>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33" w:type="dxa"/>
            <w:gridSpan w:val="8"/>
            <w:tcBorders>
              <w:top w:val="single" w:color="000000" w:sz="8" w:space="0"/>
              <w:left w:val="nil"/>
              <w:bottom w:val="single" w:color="000000" w:sz="8" w:space="0"/>
              <w:right w:val="nil"/>
            </w:tcBorders>
            <w:noWrap w:val="0"/>
            <w:vAlign w:val="center"/>
          </w:tcPr>
          <w:p>
            <w:pPr>
              <w:spacing w:line="240" w:lineRule="auto"/>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中央空调设备采购清单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Style w:val="12"/>
                <w:rFonts w:hint="eastAsia" w:ascii="宋体" w:hAnsi="宋体" w:eastAsia="宋体" w:cs="宋体"/>
                <w:sz w:val="18"/>
                <w:szCs w:val="18"/>
                <w:lang w:val="en-US" w:eastAsia="zh-CN" w:bidi="ar"/>
              </w:rPr>
              <w:t>序号</w:t>
            </w:r>
          </w:p>
        </w:tc>
        <w:tc>
          <w:tcPr>
            <w:tcW w:w="183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规格参数</w:t>
            </w:r>
          </w:p>
        </w:tc>
        <w:tc>
          <w:tcPr>
            <w:tcW w:w="77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97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219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不含税设备价(元)</w:t>
            </w:r>
          </w:p>
        </w:tc>
        <w:tc>
          <w:tcPr>
            <w:tcW w:w="893"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c>
          <w:tcPr>
            <w:tcW w:w="1831"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c>
          <w:tcPr>
            <w:tcW w:w="28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c>
          <w:tcPr>
            <w:tcW w:w="772"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c>
          <w:tcPr>
            <w:tcW w:w="97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不含税单价</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不含税总价</w:t>
            </w:r>
          </w:p>
        </w:tc>
        <w:tc>
          <w:tcPr>
            <w:tcW w:w="893"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488" w:type="dxa"/>
            <w:gridSpan w:val="7"/>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空调设备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风管机内机</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名义制冷量≥28kw、名义制热量≥31.5kw、额定制冷功率≤0.78kw、额定制热功率≤0.78kw、循环风量≥4700m³/h、电压/频率=220V~50Hz。</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风管机外机</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名义制冷量≥28kw、名义制热量≥31.5kw、额定制冷功率≤6.79kw、额定制热功率≤6.79 kw、循环风量≥12600m³/h、电压/频率=380V/50Hz。</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多联机内机</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名义制冷量≥11.2kw、名义制热量≥12.5kw、额定制冷功率≤0.115kw、额定制热功率≤0.115kw、循环风量≥1580m³/h、电压/频率=220V~50Hz。</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多联机内机</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名义制冷量≥11.2kw、名义制热量≥12.5kw、额定制冷功率≤0.076kw、额定制热功率≤0.076kw、循环风量≥1600m³/h、电压/频率=220V~50Hz。</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多联机外机</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名义制冷量≥45kw、名义制热量≥50kw、额定制冷功率≤12.09kw、额定制热功率≤12.09 kw、循环风量≥16500m³/h、电压/频率=380V/50Hz。</w:t>
            </w: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分歧管</w:t>
            </w:r>
          </w:p>
        </w:tc>
        <w:tc>
          <w:tcPr>
            <w:tcW w:w="282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val="0"/>
                <w:bCs w:val="0"/>
                <w:i w:val="0"/>
                <w:iCs w:val="0"/>
                <w:color w:val="000000"/>
                <w:kern w:val="0"/>
                <w:sz w:val="18"/>
                <w:szCs w:val="18"/>
                <w:u w:val="none"/>
                <w:lang w:val="en-US" w:eastAsia="zh-CN" w:bidi="ar"/>
              </w:rPr>
            </w:pPr>
          </w:p>
        </w:tc>
        <w:tc>
          <w:tcPr>
            <w:tcW w:w="77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件</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86" w:type="dxa"/>
            <w:gridSpan w:val="6"/>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不含税合计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spacing w:line="240" w:lineRule="auto"/>
              <w:ind w:left="0" w:leftChars="0" w:firstLine="0" w:firstLineChars="0"/>
              <w:jc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86" w:type="dxa"/>
            <w:gridSpan w:val="6"/>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spacing w:line="240" w:lineRule="auto"/>
              <w:ind w:left="0" w:leftChars="0" w:firstLine="0" w:firstLineChars="0"/>
              <w:jc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single"/>
                <w:lang w:val="en-US" w:eastAsia="zh-CN" w:bidi="ar"/>
              </w:rPr>
              <w:t xml:space="preserve">   %</w:t>
            </w: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86" w:type="dxa"/>
            <w:gridSpan w:val="6"/>
            <w:tcBorders>
              <w:top w:val="single" w:color="000000" w:sz="8" w:space="0"/>
              <w:left w:val="single" w:color="000000" w:sz="8" w:space="0"/>
              <w:bottom w:val="single" w:color="000000" w:sz="8" w:space="0"/>
              <w:right w:val="single" w:color="000000" w:sz="8" w:space="0"/>
            </w:tcBorders>
            <w:noWrap w:val="0"/>
            <w:vAlign w:val="center"/>
          </w:tcPr>
          <w:p>
            <w:pPr>
              <w:spacing w:line="240" w:lineRule="auto"/>
              <w:jc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本工程安装含税价</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spacing w:line="240" w:lineRule="auto"/>
              <w:ind w:left="0" w:leftChars="0" w:firstLine="0" w:firstLineChars="0"/>
              <w:jc w:val="center"/>
              <w:rPr>
                <w:rFonts w:hint="eastAsia" w:ascii="宋体" w:hAnsi="宋体" w:eastAsia="宋体" w:cs="宋体"/>
                <w:b w:val="0"/>
                <w:bCs w:val="0"/>
                <w:i w:val="0"/>
                <w:iCs w:val="0"/>
                <w:color w:val="000000"/>
                <w:kern w:val="0"/>
                <w:sz w:val="18"/>
                <w:szCs w:val="18"/>
                <w:u w:val="none"/>
                <w:lang w:val="en-US" w:eastAsia="zh-CN" w:bidi="ar"/>
              </w:rPr>
            </w:pPr>
          </w:p>
        </w:tc>
        <w:tc>
          <w:tcPr>
            <w:tcW w:w="8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r>
    </w:tbl>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tbl>
      <w:tblPr>
        <w:tblStyle w:val="5"/>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3868"/>
        <w:gridCol w:w="626"/>
        <w:gridCol w:w="755"/>
        <w:gridCol w:w="1222"/>
        <w:gridCol w:w="109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空调改造工程单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序号</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项 目 名 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数量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不含税单价</w:t>
            </w:r>
            <w:r>
              <w:rPr>
                <w:rStyle w:val="9"/>
                <w:lang w:val="en-US" w:eastAsia="zh-CN" w:bidi="ar"/>
              </w:rPr>
              <w:br w:type="textWrapping"/>
            </w:r>
            <w:r>
              <w:rPr>
                <w:rStyle w:val="9"/>
                <w:lang w:val="en-US" w:eastAsia="zh-CN" w:bidi="ar"/>
              </w:rPr>
              <w:t>( 元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合 计 ( 元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拆除原水冷空调机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拆除水冷空调机水管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米</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64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拆除水冷空调机电源控制箱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个</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天花拆除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m²</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30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水井房楼板开孔、墙面开孔</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空调室外机钢架底座</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吨</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0.36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6"/>
                <w:szCs w:val="2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30"/>
                <w:szCs w:val="3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空调机安装(室外机3台、室内机六台)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30"/>
                <w:szCs w:val="3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风管驳接(含保温)</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0"/>
                <w:szCs w:val="3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38"/>
                <w:szCs w:val="3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9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连接8-12.5匹空调内、外机的一对(两根)</w:t>
            </w:r>
            <w:r>
              <w:rPr>
                <w:rStyle w:val="9"/>
                <w:lang w:val="en-US" w:eastAsia="zh-CN" w:bidi="ar"/>
              </w:rPr>
              <w:br w:type="textWrapping"/>
            </w:r>
            <w:r>
              <w:rPr>
                <w:rStyle w:val="9"/>
                <w:lang w:val="en-US" w:eastAsia="zh-CN" w:bidi="ar"/>
              </w:rPr>
              <w:t>冷媒管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米</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110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10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连接16匹空调内、外机的一对(两根)冷媒管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米</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76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11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新建电源线、控制线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米</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90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12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新建冷凝水排水管道</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米</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56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13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冷媒加注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14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新增空调调温控制面板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15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冷媒铜管保护槽</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16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回风箱1200mm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个</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17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回风箱1800mm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个</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18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所有餐区、厨房区回风嘴和有关送风风嘴按</w:t>
            </w:r>
            <w:r>
              <w:rPr>
                <w:rStyle w:val="9"/>
                <w:lang w:val="en-US" w:eastAsia="zh-CN" w:bidi="ar"/>
              </w:rPr>
              <w:br w:type="textWrapping"/>
            </w:r>
            <w:r>
              <w:rPr>
                <w:rStyle w:val="9"/>
                <w:lang w:val="en-US" w:eastAsia="zh-CN" w:bidi="ar"/>
              </w:rPr>
              <w:t>天花图的高度和位置重新移位布置</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19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送风管连保温及调节阀、防火阀等(橡塑保温材料)</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m²</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86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20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管路支吊架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21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清洗保养所有风柜包括，回风网.新风网等</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22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天花恢复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m²</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30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23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室外空调机接水盘及排水管接驳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24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施工保险费用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25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材料及设备二次搬运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26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措施费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活动脚手架及成品保护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27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垃圾清运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
                <w:lang w:val="en-US" w:eastAsia="zh-CN" w:bidi="ar"/>
              </w:rPr>
              <w:t xml:space="preserve">  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分歧器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29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单层百叶回风口</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个</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30 </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送风口</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个</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 </w:t>
            </w:r>
          </w:p>
        </w:tc>
        <w:tc>
          <w:tcPr>
            <w:tcW w:w="6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不含税小计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32 </w:t>
            </w:r>
          </w:p>
        </w:tc>
        <w:tc>
          <w:tcPr>
            <w:tcW w:w="6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 xml:space="preserve">税 金 ( 税 率 </w:t>
            </w:r>
            <w:r>
              <w:rPr>
                <w:rStyle w:val="10"/>
                <w:lang w:val="en-US" w:eastAsia="zh-CN" w:bidi="ar"/>
              </w:rPr>
              <w:t xml:space="preserve">  </w:t>
            </w:r>
            <w:r>
              <w:rPr>
                <w:rStyle w:val="9"/>
                <w:lang w:val="en-US" w:eastAsia="zh-CN" w:bidi="ar"/>
              </w:rPr>
              <w:t xml:space="preserve"> %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33 </w:t>
            </w:r>
          </w:p>
        </w:tc>
        <w:tc>
          <w:tcPr>
            <w:tcW w:w="6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
                <w:lang w:val="en-US" w:eastAsia="zh-CN" w:bidi="ar"/>
              </w:rPr>
              <w:t>含税总价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bl>
    <w:p>
      <w:pPr>
        <w:pStyle w:val="2"/>
        <w:rPr>
          <w:rFonts w:hint="eastAsia" w:ascii="仿宋_GB2312" w:hAnsi="仿宋_GB2312" w:eastAsia="仿宋_GB2312" w:cs="仿宋_GB2312"/>
          <w:b/>
          <w:bCs/>
          <w:sz w:val="32"/>
          <w:szCs w:val="32"/>
          <w:highlight w:val="none"/>
          <w:lang w:val="en-US" w:eastAsia="zh-CN"/>
        </w:rPr>
      </w:pPr>
      <w:bookmarkStart w:id="5" w:name="_Toc5530"/>
      <w:bookmarkStart w:id="6" w:name="_Toc30055"/>
      <w:bookmarkStart w:id="7" w:name="_Toc6341"/>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pStyle w:val="2"/>
        <w:rPr>
          <w:rFonts w:hint="eastAsia" w:ascii="仿宋_GB2312" w:hAnsi="仿宋_GB2312" w:eastAsia="仿宋_GB2312" w:cs="仿宋_GB2312"/>
          <w:b/>
          <w:bCs/>
          <w:sz w:val="32"/>
          <w:szCs w:val="32"/>
          <w:highlight w:val="none"/>
          <w:lang w:val="en-US" w:eastAsia="zh-CN"/>
        </w:rPr>
      </w:pPr>
    </w:p>
    <w:p>
      <w:pPr>
        <w:keepNext/>
        <w:keepLines/>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附件3：保密承诺函</w:t>
      </w:r>
      <w:bookmarkEnd w:id="5"/>
      <w:bookmarkEnd w:id="6"/>
      <w:bookmarkEnd w:id="7"/>
    </w:p>
    <w:p>
      <w:pPr>
        <w:widowControl/>
        <w:spacing w:before="156" w:beforeLines="50" w:after="156" w:afterLines="50" w:line="500" w:lineRule="exact"/>
        <w:jc w:val="center"/>
        <w:outlineLvl w:val="9"/>
        <w:rPr>
          <w:rFonts w:hint="eastAsia" w:ascii="仿宋" w:hAnsi="仿宋" w:eastAsia="仿宋" w:cs="仿宋"/>
          <w:sz w:val="36"/>
          <w:szCs w:val="36"/>
          <w:highlight w:val="none"/>
        </w:rPr>
      </w:pPr>
      <w:bookmarkStart w:id="8" w:name="_Toc31663"/>
      <w:bookmarkStart w:id="9" w:name="_Toc23399"/>
      <w:bookmarkStart w:id="10" w:name="_Toc16181"/>
      <w:r>
        <w:rPr>
          <w:rFonts w:hint="eastAsia" w:ascii="仿宋" w:hAnsi="仿宋" w:eastAsia="仿宋" w:cs="仿宋"/>
          <w:b/>
          <w:bCs/>
          <w:sz w:val="36"/>
          <w:szCs w:val="36"/>
          <w:highlight w:val="none"/>
        </w:rPr>
        <w:t>保密承诺函</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color w:val="auto"/>
          <w:sz w:val="28"/>
          <w:szCs w:val="32"/>
          <w:highlight w:val="none"/>
          <w:u w:val="single"/>
          <w:lang w:val="en-US" w:eastAsia="zh-CN"/>
        </w:rPr>
      </w:pPr>
      <w:r>
        <w:rPr>
          <w:rFonts w:hint="eastAsia" w:ascii="仿宋" w:hAnsi="仿宋" w:eastAsia="仿宋" w:cs="仿宋"/>
          <w:sz w:val="28"/>
          <w:szCs w:val="32"/>
          <w:highlight w:val="none"/>
        </w:rPr>
        <w:t>致：海口市恒盈物业管理服务有限公司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我司受</w:t>
      </w:r>
      <w:r>
        <w:rPr>
          <w:rFonts w:hint="eastAsia" w:ascii="仿宋" w:hAnsi="仿宋" w:eastAsia="仿宋" w:cs="仿宋"/>
          <w:color w:val="auto"/>
          <w:sz w:val="28"/>
          <w:szCs w:val="32"/>
          <w:highlight w:val="none"/>
          <w:u w:val="single"/>
          <w:lang w:val="en-US" w:eastAsia="zh-CN"/>
        </w:rPr>
        <w:t xml:space="preserve"> 海口市恒盈物业管理服务有限公司 </w:t>
      </w:r>
      <w:r>
        <w:rPr>
          <w:rFonts w:hint="eastAsia" w:ascii="仿宋" w:hAnsi="仿宋" w:eastAsia="仿宋" w:cs="仿宋"/>
          <w:color w:val="auto"/>
          <w:sz w:val="28"/>
          <w:szCs w:val="32"/>
          <w:highlight w:val="none"/>
        </w:rPr>
        <w:t>（以下简称“委托人”）委托，负责</w:t>
      </w:r>
      <w:r>
        <w:rPr>
          <w:rFonts w:hint="eastAsia" w:ascii="仿宋" w:hAnsi="仿宋" w:eastAsia="仿宋" w:cs="仿宋"/>
          <w:color w:val="auto"/>
          <w:sz w:val="28"/>
          <w:szCs w:val="32"/>
          <w:highlight w:val="none"/>
          <w:u w:val="single"/>
          <w:lang w:val="en-US" w:eastAsia="zh-CN"/>
        </w:rPr>
        <w:t xml:space="preserve"> 麦当劳空调设备采购及安装改造  </w:t>
      </w:r>
      <w:r>
        <w:rPr>
          <w:rFonts w:hint="eastAsia" w:ascii="仿宋" w:hAnsi="仿宋" w:eastAsia="仿宋" w:cs="仿宋"/>
          <w:color w:val="auto"/>
          <w:sz w:val="28"/>
          <w:szCs w:val="32"/>
          <w:highlight w:val="none"/>
        </w:rPr>
        <w:t>工作，我司在此承诺：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1、保密信息是指在履行本合同过程中获得的委托人及利益相关方的一切非公开资料、信息，包括但不限于关于</w:t>
      </w:r>
      <w:r>
        <w:rPr>
          <w:rFonts w:hint="eastAsia" w:ascii="仿宋" w:hAnsi="仿宋" w:eastAsia="仿宋" w:cs="仿宋"/>
          <w:color w:val="auto"/>
          <w:sz w:val="28"/>
          <w:szCs w:val="32"/>
          <w:highlight w:val="none"/>
          <w:lang w:val="en-US" w:eastAsia="zh-CN"/>
        </w:rPr>
        <w:t>本工程</w:t>
      </w:r>
      <w:r>
        <w:rPr>
          <w:rFonts w:hint="eastAsia" w:ascii="仿宋" w:hAnsi="仿宋" w:eastAsia="仿宋" w:cs="仿宋"/>
          <w:sz w:val="28"/>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2、我司承担保密义务直到至本条款中所称的保密信息进入公示领域或委托人将这些保密信息公开为止，不因本合同终止或履行完毕而终止。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jc w:val="both"/>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rPr>
        <w:t>承诺人名称：</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（盖章）</w:t>
      </w:r>
    </w:p>
    <w:p>
      <w:pPr>
        <w:pStyle w:val="11"/>
        <w:spacing w:line="480" w:lineRule="auto"/>
        <w:ind w:firstLine="4933" w:firstLineChars="176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日期：    年  月  日</w:t>
      </w:r>
    </w:p>
    <w:p>
      <w:pPr>
        <w:pStyle w:val="11"/>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pPr>
        <w:pStyle w:val="11"/>
        <w:spacing w:line="480" w:lineRule="auto"/>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w:t>
      </w:r>
      <w:r>
        <w:rPr>
          <w:rFonts w:hint="eastAsia" w:ascii="仿宋_GB2312" w:hAnsi="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eastAsia="zh-CN"/>
        </w:rPr>
        <w:t>：不良信用主体名单列入情形与认定标准</w:t>
      </w:r>
    </w:p>
    <w:p>
      <w:pPr>
        <w:pStyle w:val="11"/>
        <w:ind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不良信用主体名单列入情形与认定标准</w:t>
      </w:r>
    </w:p>
    <w:p>
      <w:pPr>
        <w:pStyle w:val="11"/>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供应商存在以下任一情形的，将其纳入不良信用主体名单库管理：</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（一）</w:t>
      </w:r>
      <w:r>
        <w:rPr>
          <w:rFonts w:hint="eastAsia" w:ascii="仿宋" w:hAnsi="仿宋" w:eastAsia="仿宋" w:cs="仿宋"/>
          <w:sz w:val="28"/>
          <w:szCs w:val="28"/>
          <w:lang w:bidi="ar"/>
        </w:rPr>
        <w:t>供应商相互串通投标或者与招标(采购)人串通投标的，供应商以向招标(采购)人或者评标委员会成员行贿的;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（二）</w:t>
      </w:r>
      <w:r>
        <w:rPr>
          <w:rFonts w:hint="eastAsia" w:ascii="仿宋" w:hAnsi="仿宋" w:eastAsia="仿宋" w:cs="仿宋"/>
          <w:sz w:val="28"/>
          <w:szCs w:val="28"/>
          <w:lang w:bidi="ar"/>
        </w:rPr>
        <w:t>供应商以他人名义投标、提供虚假材料或者以其他方式弄虚作假的;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（三）</w:t>
      </w:r>
      <w:r>
        <w:rPr>
          <w:rFonts w:hint="eastAsia" w:ascii="仿宋" w:hAnsi="仿宋" w:eastAsia="仿宋" w:cs="仿宋"/>
          <w:sz w:val="28"/>
          <w:szCs w:val="28"/>
          <w:lang w:bidi="ar"/>
        </w:rPr>
        <w:t>出让或者出租资格、资质证书供他人投标的;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bidi="ar"/>
        </w:rPr>
        <w:t>供应商或者其他利害关系人捏造事实、伪造材料或者以非法手段取得证明材料进行投诉，给他人造成损失的;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bidi="ar"/>
        </w:rPr>
        <w:t>中标人将中标项目转让给他人的，将中标项目肢解后分别转让给他人的，违反《中华人民共和国招标投标法》规定将中标项目的部分主体、关键性工作分包给他人的，或者分包人再次分包的;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bidi="ar"/>
        </w:rPr>
        <w:t>中标人无正当理由不与招标(采购)人订立合同，在签订合同时向招标(采购)人提出附加条件，或者不按照招标(采购)文件要求提交履约保证金的;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bidi="ar"/>
        </w:rPr>
        <w:t>拒绝有关部门监督检查或者提供虚假情况的;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bidi="ar"/>
        </w:rPr>
        <w:t>提供假冒伪劣产品;</w:t>
      </w:r>
    </w:p>
    <w:p>
      <w:pPr>
        <w:pStyle w:val="11"/>
        <w:ind w:firstLine="560" w:firstLineChars="200"/>
        <w:jc w:val="both"/>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九）</w:t>
      </w:r>
      <w:r>
        <w:rPr>
          <w:rFonts w:hint="eastAsia" w:ascii="仿宋" w:hAnsi="仿宋" w:eastAsia="仿宋" w:cs="仿宋"/>
          <w:sz w:val="28"/>
          <w:szCs w:val="28"/>
          <w:lang w:bidi="ar"/>
        </w:rPr>
        <w:t>无正当理由擅自变更、中止或者终止合同</w:t>
      </w:r>
      <w:r>
        <w:rPr>
          <w:rFonts w:hint="eastAsia" w:ascii="仿宋" w:hAnsi="仿宋" w:eastAsia="仿宋" w:cs="仿宋"/>
          <w:sz w:val="28"/>
          <w:szCs w:val="28"/>
          <w:lang w:eastAsia="zh-CN" w:bidi="ar"/>
        </w:rPr>
        <w:t>；</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（十）</w:t>
      </w:r>
      <w:r>
        <w:rPr>
          <w:rFonts w:hint="eastAsia" w:ascii="仿宋" w:hAnsi="仿宋" w:eastAsia="仿宋" w:cs="仿宋"/>
          <w:sz w:val="28"/>
          <w:szCs w:val="28"/>
          <w:lang w:bidi="ar"/>
        </w:rPr>
        <w:t>因供应商原因发生较大及以上安全、质量、环保事故(政府主管部门定性);</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十一）</w:t>
      </w:r>
      <w:r>
        <w:rPr>
          <w:rFonts w:hint="eastAsia" w:ascii="仿宋" w:hAnsi="仿宋" w:eastAsia="仿宋" w:cs="仿宋"/>
          <w:sz w:val="28"/>
          <w:szCs w:val="28"/>
          <w:lang w:bidi="ar"/>
        </w:rPr>
        <w:t>框架协议采购项目在框架协议期内拒绝接受采购订单数量达3个的;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十二）</w:t>
      </w:r>
      <w:r>
        <w:rPr>
          <w:rFonts w:hint="eastAsia" w:ascii="仿宋" w:hAnsi="仿宋" w:eastAsia="仿宋" w:cs="仿宋"/>
          <w:sz w:val="28"/>
          <w:szCs w:val="28"/>
          <w:lang w:bidi="ar"/>
        </w:rPr>
        <w:t>泄露集团或子公司的商业秘密，产生不良影响的;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十三）</w:t>
      </w:r>
      <w:r>
        <w:rPr>
          <w:rFonts w:hint="eastAsia" w:ascii="仿宋" w:hAnsi="仿宋" w:eastAsia="仿宋" w:cs="仿宋"/>
          <w:sz w:val="28"/>
          <w:szCs w:val="28"/>
          <w:lang w:bidi="ar"/>
        </w:rPr>
        <w:t>因供应商自身或其分包单位原因在项目实施过程中产生上访、围堵、重大舆情等恶性事件，影响集团或子公司声誉的;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十四）</w:t>
      </w:r>
      <w:r>
        <w:rPr>
          <w:rFonts w:hint="eastAsia" w:ascii="仿宋" w:hAnsi="仿宋" w:eastAsia="仿宋" w:cs="仿宋"/>
          <w:sz w:val="28"/>
          <w:szCs w:val="28"/>
          <w:lang w:bidi="ar"/>
        </w:rPr>
        <w:t>擅自更换核心团队/主设备品牌，降低配置，构成实质性违约的: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十五）</w:t>
      </w:r>
      <w:r>
        <w:rPr>
          <w:rFonts w:hint="eastAsia" w:ascii="仿宋" w:hAnsi="仿宋" w:eastAsia="仿宋" w:cs="仿宋"/>
          <w:sz w:val="28"/>
          <w:szCs w:val="28"/>
          <w:lang w:bidi="ar"/>
        </w:rPr>
        <w:t>报价失误、漏项导致合同无法履行，又不接受调价或终止合同的;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十六）</w:t>
      </w:r>
      <w:r>
        <w:rPr>
          <w:rFonts w:hint="eastAsia" w:ascii="仿宋" w:hAnsi="仿宋" w:eastAsia="仿宋" w:cs="仿宋"/>
          <w:sz w:val="28"/>
          <w:szCs w:val="28"/>
          <w:lang w:bidi="ar"/>
        </w:rPr>
        <w:t>其他违反国家法律、法规行为的。</w:t>
      </w:r>
    </w:p>
    <w:p>
      <w:pPr>
        <w:pStyle w:val="11"/>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不良信用主体名单库的供应商的禁入期为三年，自审定之日起三年内如参与集团及子公司非依法</w:t>
      </w:r>
      <w:r>
        <w:rPr>
          <w:rFonts w:hint="eastAsia" w:ascii="仿宋" w:hAnsi="仿宋" w:eastAsia="仿宋" w:cs="仿宋"/>
          <w:sz w:val="28"/>
          <w:szCs w:val="28"/>
          <w:lang w:bidi="ar"/>
        </w:rPr>
        <w:t>必须招标项目投标活动的，按以下方式处理:</w:t>
      </w:r>
    </w:p>
    <w:p>
      <w:pPr>
        <w:pStyle w:val="11"/>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bidi="ar"/>
        </w:rPr>
        <w:t>已提交投标(响应)文件的供应商尚未完成评审的,作否决投标(响应)资格处理;</w:t>
      </w:r>
    </w:p>
    <w:p>
      <w:pPr>
        <w:pStyle w:val="11"/>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bidi="ar"/>
        </w:rPr>
        <w:t>(二)尚未发出中标(成交)通知书的，取消中标(成交)资格;</w:t>
      </w:r>
    </w:p>
    <w:p>
      <w:pPr>
        <w:pStyle w:val="11"/>
        <w:ind w:firstLine="560" w:firstLineChars="200"/>
        <w:jc w:val="both"/>
        <w:rPr>
          <w:rFonts w:hint="eastAsia" w:ascii="仿宋" w:hAnsi="仿宋" w:eastAsia="仿宋" w:cs="仿宋"/>
          <w:sz w:val="28"/>
          <w:szCs w:val="28"/>
          <w:lang w:val="en-US" w:eastAsia="zh-CN" w:bidi="ar"/>
        </w:rPr>
      </w:pPr>
      <w:r>
        <w:rPr>
          <w:rFonts w:hint="eastAsia" w:ascii="仿宋" w:hAnsi="仿宋" w:eastAsia="仿宋" w:cs="仿宋"/>
          <w:sz w:val="28"/>
          <w:szCs w:val="28"/>
          <w:lang w:bidi="ar"/>
        </w:rPr>
        <w:t>(三)已签订框架协议的，不得与其签订新的订单合同或发出新的订单</w:t>
      </w:r>
      <w:r>
        <w:rPr>
          <w:rFonts w:hint="eastAsia" w:ascii="仿宋" w:hAnsi="仿宋" w:eastAsia="仿宋" w:cs="仿宋"/>
          <w:sz w:val="28"/>
          <w:szCs w:val="28"/>
          <w:lang w:eastAsia="zh-CN" w:bidi="ar"/>
        </w:rPr>
        <w:t>。</w:t>
      </w:r>
    </w:p>
    <w:p>
      <w:pPr>
        <w:pStyle w:val="11"/>
        <w:ind w:firstLine="560" w:firstLineChars="200"/>
        <w:jc w:val="both"/>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如在合同履行期间，甲方及甲方上级单位有发布新制度的，按新制度执行。</w:t>
      </w:r>
    </w:p>
    <w:p>
      <w:pPr>
        <w:pStyle w:val="11"/>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pPr>
        <w:pStyle w:val="11"/>
        <w:spacing w:line="480" w:lineRule="auto"/>
        <w:ind w:left="0" w:leftChars="0" w:firstLine="0" w:firstLineChars="0"/>
        <w:rPr>
          <w:rFonts w:hint="eastAsia" w:ascii="仿宋_GB2312" w:hAnsi="仿宋_GB2312" w:eastAsia="仿宋_GB2312" w:cs="仿宋_GB2312"/>
          <w:sz w:val="28"/>
          <w:szCs w:val="28"/>
          <w:highlight w:val="none"/>
          <w:lang w:val="en-US" w:eastAsia="zh-CN"/>
        </w:rPr>
      </w:pPr>
    </w:p>
    <w:p>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pPr>
        <w:widowControl w:val="0"/>
        <w:spacing w:line="360" w:lineRule="auto"/>
        <w:ind w:firstLine="0" w:firstLineChars="0"/>
        <w:jc w:val="left"/>
        <w:outlineLvl w:val="1"/>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宋体" w:hAnsi="宋体" w:eastAsia="宋体" w:cs="宋体"/>
          <w:b w:val="0"/>
          <w:bCs w:val="0"/>
          <w:kern w:val="2"/>
          <w:sz w:val="28"/>
          <w:szCs w:val="28"/>
          <w:highlight w:val="none"/>
          <w:lang w:val="en-US" w:eastAsia="zh-CN" w:bidi="ar-SA"/>
        </w:rPr>
        <w:t>附件5：供应商信用承诺函</w:t>
      </w:r>
      <w:r>
        <w:rPr>
          <w:rFonts w:hint="default" w:ascii="宋体" w:hAnsi="宋体" w:eastAsia="宋体" w:cs="宋体"/>
          <w:b w:val="0"/>
          <w:bCs w:val="0"/>
          <w:kern w:val="2"/>
          <w:sz w:val="28"/>
          <w:szCs w:val="28"/>
          <w:highlight w:val="none"/>
          <w:lang w:val="en-US" w:eastAsia="zh-CN" w:bidi="ar-SA"/>
        </w:rPr>
        <w:t>​</w:t>
      </w:r>
    </w:p>
    <w:p>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
    <w:p>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pPr>
        <w:jc w:val="right"/>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pPr>
        <w:spacing w:line="560" w:lineRule="exact"/>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1F9CC"/>
    <w:multiLevelType w:val="singleLevel"/>
    <w:tmpl w:val="E6B1F9CC"/>
    <w:lvl w:ilvl="0" w:tentative="0">
      <w:start w:val="2"/>
      <w:numFmt w:val="chineseCounting"/>
      <w:suff w:val="nothing"/>
      <w:lvlText w:val="（%1）"/>
      <w:lvlJc w:val="left"/>
      <w:rPr>
        <w:rFonts w:hint="eastAsia"/>
      </w:rPr>
    </w:lvl>
  </w:abstractNum>
  <w:abstractNum w:abstractNumId="1">
    <w:nsid w:val="EFBF274A"/>
    <w:multiLevelType w:val="singleLevel"/>
    <w:tmpl w:val="EFBF274A"/>
    <w:lvl w:ilvl="0" w:tentative="0">
      <w:start w:val="1"/>
      <w:numFmt w:val="chineseCounting"/>
      <w:suff w:val="space"/>
      <w:lvlText w:val="第%1条"/>
      <w:lvlJc w:val="left"/>
      <w:rPr>
        <w:rFonts w:hint="eastAsia" w:ascii="黑体" w:hAnsi="黑体" w:eastAsia="黑体" w:cs="黑体"/>
      </w:rPr>
    </w:lvl>
  </w:abstractNum>
  <w:abstractNum w:abstractNumId="2">
    <w:nsid w:val="167B4DE7"/>
    <w:multiLevelType w:val="singleLevel"/>
    <w:tmpl w:val="167B4DE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84900"/>
    <w:rsid w:val="00E74D84"/>
    <w:rsid w:val="02A334C4"/>
    <w:rsid w:val="060B0F8A"/>
    <w:rsid w:val="07FB307F"/>
    <w:rsid w:val="1CF5161A"/>
    <w:rsid w:val="2B2F275A"/>
    <w:rsid w:val="35926521"/>
    <w:rsid w:val="37757EC2"/>
    <w:rsid w:val="3A54640C"/>
    <w:rsid w:val="3D5E0A8D"/>
    <w:rsid w:val="3F691838"/>
    <w:rsid w:val="41BA6A7E"/>
    <w:rsid w:val="431E7646"/>
    <w:rsid w:val="45B7378A"/>
    <w:rsid w:val="47685334"/>
    <w:rsid w:val="4E536C82"/>
    <w:rsid w:val="505320AB"/>
    <w:rsid w:val="52984900"/>
    <w:rsid w:val="58992220"/>
    <w:rsid w:val="72402885"/>
    <w:rsid w:val="73487C44"/>
    <w:rsid w:val="742D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cs="宋体"/>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List Paragraph"/>
    <w:basedOn w:val="1"/>
    <w:qFormat/>
    <w:uiPriority w:val="0"/>
    <w:pPr>
      <w:widowControl/>
      <w:spacing w:after="160" w:line="259" w:lineRule="auto"/>
      <w:ind w:left="720"/>
      <w:contextualSpacing/>
      <w:jc w:val="left"/>
    </w:pPr>
    <w:rPr>
      <w:rFonts w:ascii="Calibri" w:hAnsi="Calibri" w:eastAsia="等线" w:cs="Times New Roman"/>
      <w:kern w:val="0"/>
      <w:sz w:val="22"/>
      <w:szCs w:val="22"/>
      <w:lang w:bidi="ar-SA"/>
    </w:rPr>
  </w:style>
  <w:style w:type="character" w:customStyle="1" w:styleId="8">
    <w:name w:val="font31"/>
    <w:basedOn w:val="6"/>
    <w:qFormat/>
    <w:uiPriority w:val="0"/>
    <w:rPr>
      <w:rFonts w:hint="eastAsia" w:ascii="黑体" w:hAnsi="宋体" w:eastAsia="黑体" w:cs="黑体"/>
      <w:color w:val="000000"/>
      <w:sz w:val="22"/>
      <w:szCs w:val="22"/>
      <w:u w:val="none"/>
    </w:rPr>
  </w:style>
  <w:style w:type="character" w:customStyle="1" w:styleId="9">
    <w:name w:val="font41"/>
    <w:basedOn w:val="6"/>
    <w:qFormat/>
    <w:uiPriority w:val="0"/>
    <w:rPr>
      <w:rFonts w:ascii="宋体" w:hAnsi="宋体" w:eastAsia="宋体" w:cs="宋体"/>
      <w:color w:val="000000"/>
      <w:sz w:val="20"/>
      <w:szCs w:val="20"/>
      <w:u w:val="none"/>
    </w:rPr>
  </w:style>
  <w:style w:type="character" w:customStyle="1" w:styleId="10">
    <w:name w:val="font101"/>
    <w:basedOn w:val="6"/>
    <w:qFormat/>
    <w:uiPriority w:val="0"/>
    <w:rPr>
      <w:rFonts w:ascii="宋体" w:hAnsi="宋体" w:eastAsia="宋体" w:cs="宋体"/>
      <w:color w:val="000000"/>
      <w:sz w:val="20"/>
      <w:szCs w:val="20"/>
      <w:u w:val="single"/>
    </w:rPr>
  </w:style>
  <w:style w:type="paragraph" w:customStyle="1" w:styleId="11">
    <w:name w:val="样式 首行缩进:  2 字符"/>
    <w:basedOn w:val="1"/>
    <w:qFormat/>
    <w:uiPriority w:val="0"/>
    <w:pPr>
      <w:ind w:firstLine="560"/>
    </w:pPr>
    <w:rPr>
      <w:rFonts w:eastAsia="仿宋_GB2312" w:cs="宋体"/>
      <w:sz w:val="24"/>
    </w:rPr>
  </w:style>
  <w:style w:type="character" w:customStyle="1" w:styleId="12">
    <w:name w:val="font11"/>
    <w:basedOn w:val="6"/>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3889</Words>
  <Characters>4303</Characters>
  <Lines>0</Lines>
  <Paragraphs>0</Paragraphs>
  <TotalTime>0</TotalTime>
  <ScaleCrop>false</ScaleCrop>
  <LinksUpToDate>false</LinksUpToDate>
  <CharactersWithSpaces>4431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2025-12-17T04:08:00Z</dcterms:created>
  <dc:creator>逍遥小魔</dc:creator>
  <cp:lastModifiedBy>黄帅</cp:lastModifiedBy>
  <dcterms:modified xsi:type="dcterms:W3CDTF">2026-01-30T08:05:02Z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B374B5ACAEC74315A0542E7529679397_13</vt:lpwstr>
  </property>
  <property fmtid="{D5CDD505-2E9C-101B-9397-08002B2CF9AE}" pid="4" name="KSOTemplateDocerSaveRecord">
    <vt:lpwstr>eyJoZGlkIjoiZmE1YTFhY2IxNWNkYWE5OWJmYTg3MjNjOWViMjQwMWEiLCJ1c2VySWQiOiIyNDIyMDMyODAifQ==</vt:lpwstr>
  </property>
</Properties>
</file>