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B9302">
      <w:pPr>
        <w:ind w:firstLine="6120" w:firstLineChars="1905"/>
        <w:rPr>
          <w:rFonts w:hint="eastAsia" w:ascii="仿宋_GB2312" w:hAnsi="仿宋_GB2312" w:eastAsia="仿宋_GB2312" w:cs="仿宋_GB2312"/>
          <w:b/>
          <w:color w:val="auto"/>
          <w:sz w:val="32"/>
          <w:szCs w:val="32"/>
        </w:rPr>
      </w:pPr>
      <w:permStart w:id="0" w:edGrp="everyone"/>
      <w:permEnd w:id="0"/>
    </w:p>
    <w:p w14:paraId="64074B9E">
      <w:pPr>
        <w:jc w:val="both"/>
        <w:rPr>
          <w:rFonts w:hint="eastAsia" w:ascii="仿宋" w:hAnsi="仿宋" w:eastAsia="仿宋" w:cs="仿宋"/>
          <w:b/>
          <w:color w:val="auto"/>
          <w:sz w:val="52"/>
          <w:szCs w:val="52"/>
        </w:rPr>
      </w:pPr>
    </w:p>
    <w:p w14:paraId="3B557C66">
      <w:pPr>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建设工程设计合同</w:t>
      </w:r>
    </w:p>
    <w:p w14:paraId="0BE6865F">
      <w:pPr>
        <w:jc w:val="cente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 xml:space="preserve">                             </w:t>
      </w:r>
    </w:p>
    <w:p w14:paraId="1C3CDD31">
      <w:pPr>
        <w:jc w:val="center"/>
        <w:rPr>
          <w:rFonts w:hint="eastAsia" w:ascii="仿宋" w:hAnsi="仿宋" w:eastAsia="仿宋" w:cs="仿宋"/>
          <w:b/>
          <w:color w:val="auto"/>
          <w:sz w:val="52"/>
          <w:szCs w:val="52"/>
        </w:rPr>
      </w:pP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合同编号：</w:t>
      </w:r>
      <w:permStart w:id="1" w:edGrp="everyone"/>
      <w:r>
        <w:rPr>
          <w:rFonts w:hint="eastAsia" w:ascii="仿宋_GB2312" w:hAnsi="仿宋_GB2312" w:eastAsia="仿宋_GB2312" w:cs="仿宋_GB2312"/>
          <w:b w:val="0"/>
          <w:bCs/>
          <w:color w:val="auto"/>
          <w:sz w:val="32"/>
          <w:szCs w:val="32"/>
          <w:u w:val="single"/>
        </w:rPr>
        <w:t xml:space="preserve">       </w:t>
      </w:r>
      <w:permEnd w:id="1"/>
    </w:p>
    <w:p w14:paraId="1CBEAB68">
      <w:pPr>
        <w:jc w:val="center"/>
        <w:rPr>
          <w:rFonts w:hint="eastAsia" w:ascii="仿宋" w:hAnsi="仿宋" w:eastAsia="仿宋" w:cs="仿宋"/>
          <w:b/>
          <w:color w:val="auto"/>
          <w:sz w:val="72"/>
          <w:szCs w:val="72"/>
        </w:rPr>
      </w:pPr>
    </w:p>
    <w:p w14:paraId="42D09B0A">
      <w:pPr>
        <w:ind w:firstLine="600"/>
        <w:rPr>
          <w:rFonts w:hint="eastAsia" w:ascii="仿宋" w:hAnsi="仿宋" w:eastAsia="仿宋" w:cs="仿宋"/>
          <w:color w:val="auto"/>
          <w:kern w:val="0"/>
          <w:sz w:val="28"/>
          <w:szCs w:val="28"/>
        </w:rPr>
      </w:pPr>
    </w:p>
    <w:p w14:paraId="57B66D66">
      <w:pPr>
        <w:keepNext w:val="0"/>
        <w:keepLines w:val="0"/>
        <w:pageBreakBefore w:val="0"/>
        <w:widowControl w:val="0"/>
        <w:kinsoku/>
        <w:wordWrap/>
        <w:overflowPunct/>
        <w:topLinePunct w:val="0"/>
        <w:autoSpaceDE/>
        <w:autoSpaceDN/>
        <w:bidi w:val="0"/>
        <w:adjustRightInd/>
        <w:snapToGrid/>
        <w:spacing w:line="720" w:lineRule="auto"/>
        <w:ind w:left="2440" w:leftChars="400" w:hanging="1600" w:hangingChars="5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rPr>
        <w:t>工程名称：</w:t>
      </w:r>
      <w:permStart w:id="2" w:edGrp="everyone"/>
      <w:r>
        <w:rPr>
          <w:rFonts w:hint="eastAsia" w:ascii="仿宋_GB2312" w:hAnsi="仿宋_GB2312" w:eastAsia="仿宋_GB2312" w:cs="仿宋_GB2312"/>
          <w:b w:val="0"/>
          <w:bCs w:val="0"/>
          <w:color w:val="auto"/>
          <w:kern w:val="0"/>
          <w:sz w:val="32"/>
          <w:szCs w:val="32"/>
        </w:rPr>
        <w:t xml:space="preserve"> </w:t>
      </w:r>
      <w:r>
        <w:rPr>
          <w:rFonts w:hint="eastAsia" w:ascii="仿宋_GB2312" w:hAnsi="仿宋_GB2312" w:eastAsia="仿宋_GB2312" w:cs="仿宋_GB2312"/>
          <w:b w:val="0"/>
          <w:bCs w:val="0"/>
          <w:color w:val="auto"/>
          <w:kern w:val="0"/>
          <w:sz w:val="32"/>
          <w:szCs w:val="32"/>
          <w:lang w:val="en-US" w:eastAsia="zh-CN"/>
        </w:rPr>
        <w:t>10kV海边线振家支线#2箱变改造工程等5个农网项目</w:t>
      </w:r>
      <w:r>
        <w:rPr>
          <w:rFonts w:hint="eastAsia" w:ascii="仿宋_GB2312" w:hAnsi="仿宋_GB2312" w:eastAsia="仿宋_GB2312" w:cs="仿宋_GB2312"/>
          <w:b w:val="0"/>
          <w:bCs w:val="0"/>
          <w:color w:val="auto"/>
          <w:kern w:val="0"/>
          <w:sz w:val="32"/>
          <w:szCs w:val="32"/>
        </w:rPr>
        <w:t xml:space="preserve"> </w:t>
      </w:r>
      <w:permEnd w:id="2"/>
      <w:r>
        <w:rPr>
          <w:rFonts w:hint="eastAsia" w:ascii="仿宋_GB2312" w:hAnsi="仿宋_GB2312" w:eastAsia="仿宋_GB2312" w:cs="仿宋_GB2312"/>
          <w:b w:val="0"/>
          <w:bCs w:val="0"/>
          <w:color w:val="auto"/>
          <w:kern w:val="0"/>
          <w:sz w:val="32"/>
          <w:szCs w:val="32"/>
        </w:rPr>
        <w:t xml:space="preserve">                </w:t>
      </w:r>
    </w:p>
    <w:p w14:paraId="0603BBB3">
      <w:pPr>
        <w:keepNext w:val="0"/>
        <w:keepLines w:val="0"/>
        <w:pageBreakBefore w:val="0"/>
        <w:widowControl w:val="0"/>
        <w:kinsoku/>
        <w:wordWrap/>
        <w:overflowPunct/>
        <w:topLinePunct w:val="0"/>
        <w:autoSpaceDE/>
        <w:autoSpaceDN/>
        <w:bidi w:val="0"/>
        <w:adjustRightInd/>
        <w:snapToGrid/>
        <w:spacing w:line="720" w:lineRule="auto"/>
        <w:ind w:left="840" w:leftChars="4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46"/>
          <w:kern w:val="0"/>
          <w:sz w:val="32"/>
          <w:szCs w:val="32"/>
          <w:lang w:val="en-US" w:eastAsia="zh-CN"/>
        </w:rPr>
        <w:t>委托</w:t>
      </w:r>
      <w:r>
        <w:rPr>
          <w:rFonts w:hint="eastAsia" w:ascii="仿宋_GB2312" w:hAnsi="仿宋_GB2312" w:eastAsia="仿宋_GB2312" w:cs="仿宋_GB2312"/>
          <w:b w:val="0"/>
          <w:bCs w:val="0"/>
          <w:color w:val="auto"/>
          <w:spacing w:val="46"/>
          <w:kern w:val="0"/>
          <w:sz w:val="32"/>
          <w:szCs w:val="32"/>
        </w:rPr>
        <w:t>人</w:t>
      </w:r>
      <w:r>
        <w:rPr>
          <w:rFonts w:hint="eastAsia" w:ascii="仿宋_GB2312" w:hAnsi="仿宋_GB2312" w:eastAsia="仿宋_GB2312" w:cs="仿宋_GB2312"/>
          <w:b w:val="0"/>
          <w:bCs w:val="0"/>
          <w:color w:val="auto"/>
          <w:spacing w:val="2"/>
          <w:kern w:val="0"/>
          <w:sz w:val="32"/>
          <w:szCs w:val="32"/>
        </w:rPr>
        <w:t>：</w:t>
      </w:r>
      <w:permStart w:id="3" w:edGrp="everyone"/>
      <w:r>
        <w:rPr>
          <w:rFonts w:hint="eastAsia" w:ascii="仿宋_GB2312" w:hAnsi="仿宋_GB2312" w:eastAsia="仿宋_GB2312" w:cs="仿宋_GB2312"/>
          <w:b w:val="0"/>
          <w:bCs w:val="0"/>
          <w:color w:val="auto"/>
          <w:spacing w:val="2"/>
          <w:kern w:val="0"/>
          <w:sz w:val="32"/>
          <w:szCs w:val="32"/>
          <w:lang w:val="en-US" w:eastAsia="zh-CN"/>
        </w:rPr>
        <w:t xml:space="preserve"> 海南省桂林洋公用事业发展有限公司</w:t>
      </w:r>
      <w:r>
        <w:rPr>
          <w:rFonts w:hint="eastAsia" w:ascii="仿宋_GB2312" w:hAnsi="仿宋_GB2312" w:eastAsia="仿宋_GB2312" w:cs="仿宋_GB2312"/>
          <w:b w:val="0"/>
          <w:bCs w:val="0"/>
          <w:color w:val="auto"/>
          <w:sz w:val="32"/>
          <w:szCs w:val="32"/>
        </w:rPr>
        <w:t xml:space="preserve"> </w:t>
      </w:r>
      <w:permEnd w:id="3"/>
      <w:r>
        <w:rPr>
          <w:rFonts w:hint="eastAsia" w:ascii="仿宋_GB2312" w:hAnsi="仿宋_GB2312" w:eastAsia="仿宋_GB2312" w:cs="仿宋_GB2312"/>
          <w:b w:val="0"/>
          <w:bCs w:val="0"/>
          <w:color w:val="auto"/>
          <w:sz w:val="32"/>
          <w:szCs w:val="32"/>
        </w:rPr>
        <w:t xml:space="preserve">                  </w:t>
      </w:r>
    </w:p>
    <w:p w14:paraId="3964874F">
      <w:pPr>
        <w:keepNext w:val="0"/>
        <w:keepLines w:val="0"/>
        <w:pageBreakBefore w:val="0"/>
        <w:widowControl w:val="0"/>
        <w:kinsoku/>
        <w:wordWrap/>
        <w:overflowPunct/>
        <w:topLinePunct w:val="0"/>
        <w:autoSpaceDE/>
        <w:autoSpaceDN/>
        <w:bidi w:val="0"/>
        <w:adjustRightInd/>
        <w:snapToGrid/>
        <w:spacing w:line="720" w:lineRule="auto"/>
        <w:ind w:left="840" w:leftChars="4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46"/>
          <w:kern w:val="0"/>
          <w:sz w:val="32"/>
          <w:szCs w:val="32"/>
        </w:rPr>
        <w:t>设计人</w:t>
      </w:r>
      <w:r>
        <w:rPr>
          <w:rFonts w:hint="eastAsia" w:ascii="仿宋_GB2312" w:hAnsi="仿宋_GB2312" w:eastAsia="仿宋_GB2312" w:cs="仿宋_GB2312"/>
          <w:b w:val="0"/>
          <w:bCs w:val="0"/>
          <w:color w:val="auto"/>
          <w:spacing w:val="2"/>
          <w:kern w:val="0"/>
          <w:sz w:val="32"/>
          <w:szCs w:val="32"/>
        </w:rPr>
        <w:t>：</w:t>
      </w:r>
      <w:permStart w:id="4" w:edGrp="everyone"/>
      <w:r>
        <w:rPr>
          <w:rFonts w:hint="eastAsia" w:ascii="仿宋_GB2312" w:hAnsi="仿宋_GB2312" w:eastAsia="仿宋_GB2312" w:cs="仿宋_GB2312"/>
          <w:b w:val="0"/>
          <w:bCs w:val="0"/>
          <w:color w:val="auto"/>
          <w:spacing w:val="2"/>
          <w:kern w:val="0"/>
          <w:sz w:val="32"/>
          <w:szCs w:val="32"/>
        </w:rPr>
        <w:t xml:space="preserve">                  </w:t>
      </w:r>
    </w:p>
    <w:permEnd w:id="4"/>
    <w:p w14:paraId="5C8D1488">
      <w:pPr>
        <w:keepNext w:val="0"/>
        <w:keepLines w:val="0"/>
        <w:pageBreakBefore w:val="0"/>
        <w:widowControl w:val="0"/>
        <w:kinsoku/>
        <w:wordWrap/>
        <w:overflowPunct/>
        <w:topLinePunct w:val="0"/>
        <w:autoSpaceDE/>
        <w:autoSpaceDN/>
        <w:bidi w:val="0"/>
        <w:adjustRightInd/>
        <w:snapToGrid/>
        <w:spacing w:line="720" w:lineRule="auto"/>
        <w:ind w:left="840" w:leftChars="4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rPr>
        <w:t>签订地点：</w:t>
      </w:r>
      <w:r>
        <w:rPr>
          <w:rFonts w:hint="eastAsia" w:ascii="仿宋_GB2312" w:hAnsi="仿宋_GB2312" w:eastAsia="仿宋_GB2312" w:cs="仿宋_GB2312"/>
          <w:b w:val="0"/>
          <w:bCs w:val="0"/>
          <w:color w:val="auto"/>
          <w:sz w:val="32"/>
          <w:szCs w:val="32"/>
        </w:rPr>
        <w:t>海南省海口市美兰区</w:t>
      </w:r>
    </w:p>
    <w:p w14:paraId="1FB0B68B">
      <w:pPr>
        <w:keepNext w:val="0"/>
        <w:keepLines w:val="0"/>
        <w:pageBreakBefore w:val="0"/>
        <w:widowControl w:val="0"/>
        <w:kinsoku/>
        <w:wordWrap/>
        <w:overflowPunct/>
        <w:topLinePunct w:val="0"/>
        <w:autoSpaceDE/>
        <w:autoSpaceDN/>
        <w:bidi w:val="0"/>
        <w:adjustRightInd/>
        <w:snapToGrid/>
        <w:spacing w:line="720" w:lineRule="auto"/>
        <w:ind w:left="840" w:leftChars="4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rPr>
        <w:t>签订日期：</w:t>
      </w:r>
      <w:permStart w:id="5" w:edGrp="everyone"/>
      <w:r>
        <w:rPr>
          <w:rFonts w:hint="eastAsia" w:ascii="仿宋_GB2312" w:hAnsi="仿宋_GB2312" w:eastAsia="仿宋_GB2312" w:cs="仿宋_GB2312"/>
          <w:b w:val="0"/>
          <w:bCs w:val="0"/>
          <w:color w:val="auto"/>
          <w:sz w:val="32"/>
          <w:szCs w:val="32"/>
        </w:rPr>
        <w:t xml:space="preserve">     </w:t>
      </w:r>
      <w:permEnd w:id="5"/>
      <w:r>
        <w:rPr>
          <w:rFonts w:hint="eastAsia" w:ascii="仿宋_GB2312" w:hAnsi="仿宋_GB2312" w:eastAsia="仿宋_GB2312" w:cs="仿宋_GB2312"/>
          <w:b w:val="0"/>
          <w:bCs w:val="0"/>
          <w:color w:val="auto"/>
          <w:sz w:val="32"/>
          <w:szCs w:val="32"/>
        </w:rPr>
        <w:t>年</w:t>
      </w:r>
      <w:permStart w:id="6" w:edGrp="everyone"/>
      <w:r>
        <w:rPr>
          <w:rFonts w:hint="eastAsia" w:ascii="仿宋_GB2312" w:hAnsi="仿宋_GB2312" w:eastAsia="仿宋_GB2312" w:cs="仿宋_GB2312"/>
          <w:b w:val="0"/>
          <w:bCs w:val="0"/>
          <w:color w:val="auto"/>
          <w:sz w:val="32"/>
          <w:szCs w:val="32"/>
        </w:rPr>
        <w:t xml:space="preserve">   </w:t>
      </w:r>
      <w:permEnd w:id="6"/>
      <w:r>
        <w:rPr>
          <w:rFonts w:hint="eastAsia" w:ascii="仿宋_GB2312" w:hAnsi="仿宋_GB2312" w:eastAsia="仿宋_GB2312" w:cs="仿宋_GB2312"/>
          <w:b w:val="0"/>
          <w:bCs w:val="0"/>
          <w:color w:val="auto"/>
          <w:sz w:val="32"/>
          <w:szCs w:val="32"/>
        </w:rPr>
        <w:t>月</w:t>
      </w:r>
      <w:permStart w:id="7" w:edGrp="everyone"/>
      <w:r>
        <w:rPr>
          <w:rFonts w:hint="eastAsia" w:ascii="仿宋_GB2312" w:hAnsi="仿宋_GB2312" w:eastAsia="仿宋_GB2312" w:cs="仿宋_GB2312"/>
          <w:b w:val="0"/>
          <w:bCs w:val="0"/>
          <w:color w:val="auto"/>
          <w:sz w:val="32"/>
          <w:szCs w:val="32"/>
        </w:rPr>
        <w:t xml:space="preserve">   </w:t>
      </w:r>
      <w:permEnd w:id="7"/>
      <w:r>
        <w:rPr>
          <w:rFonts w:hint="eastAsia" w:ascii="仿宋_GB2312" w:hAnsi="仿宋_GB2312" w:eastAsia="仿宋_GB2312" w:cs="仿宋_GB2312"/>
          <w:b w:val="0"/>
          <w:bCs w:val="0"/>
          <w:color w:val="auto"/>
          <w:sz w:val="32"/>
          <w:szCs w:val="32"/>
        </w:rPr>
        <w:t>日</w:t>
      </w:r>
    </w:p>
    <w:p w14:paraId="250FE4EF">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b/>
          <w:bCs/>
          <w:color w:val="auto"/>
          <w:sz w:val="28"/>
          <w:szCs w:val="28"/>
        </w:rPr>
      </w:pPr>
    </w:p>
    <w:p w14:paraId="3048C6D9">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b/>
          <w:bCs/>
          <w:color w:val="auto"/>
          <w:sz w:val="28"/>
          <w:szCs w:val="28"/>
        </w:rPr>
      </w:pPr>
    </w:p>
    <w:p w14:paraId="1064EFFC">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b/>
          <w:bCs/>
          <w:color w:val="auto"/>
          <w:sz w:val="28"/>
          <w:szCs w:val="28"/>
        </w:rPr>
      </w:pPr>
    </w:p>
    <w:p w14:paraId="2444D2DD">
      <w:pPr>
        <w:pStyle w:val="2"/>
        <w:keepNext/>
        <w:keepLines/>
        <w:pageBreakBefore w:val="0"/>
        <w:widowControl w:val="0"/>
        <w:kinsoku/>
        <w:wordWrap/>
        <w:overflowPunct/>
        <w:topLinePunct w:val="0"/>
        <w:autoSpaceDE/>
        <w:autoSpaceDN/>
        <w:bidi w:val="0"/>
        <w:adjustRightInd/>
        <w:snapToGrid/>
        <w:spacing w:line="413" w:lineRule="auto"/>
        <w:jc w:val="center"/>
        <w:textAlignment w:val="auto"/>
        <w:rPr>
          <w:rFonts w:hint="eastAsia" w:ascii="方正小标宋简体" w:hAnsi="方正小标宋简体" w:eastAsia="方正小标宋简体" w:cs="方正小标宋简体"/>
          <w:b w:val="0"/>
          <w:bCs w:val="0"/>
          <w:color w:val="auto"/>
          <w:sz w:val="44"/>
          <w:szCs w:val="44"/>
        </w:rPr>
        <w:sectPr>
          <w:headerReference r:id="rId4" w:type="first"/>
          <w:footerReference r:id="rId5" w:type="first"/>
          <w:headerReference r:id="rId3" w:type="default"/>
          <w:pgSz w:w="11906" w:h="16838"/>
          <w:pgMar w:top="1418" w:right="1555" w:bottom="1418" w:left="1531" w:header="851" w:footer="992" w:gutter="0"/>
          <w:pgBorders>
            <w:top w:val="none" w:sz="0" w:space="0"/>
            <w:left w:val="none" w:sz="0" w:space="0"/>
            <w:bottom w:val="none" w:sz="0" w:space="0"/>
            <w:right w:val="none" w:sz="0" w:space="0"/>
          </w:pgBorders>
          <w:pgNumType w:fmt="decimal" w:start="0"/>
          <w:cols w:space="720" w:num="1"/>
          <w:docGrid w:type="lines" w:linePitch="312" w:charSpace="0"/>
        </w:sectPr>
      </w:pPr>
      <w:bookmarkStart w:id="0" w:name="_Toc296890982"/>
      <w:bookmarkStart w:id="1" w:name="_Toc351203480"/>
      <w:bookmarkStart w:id="2" w:name="_Toc296503025"/>
    </w:p>
    <w:p w14:paraId="5C0D8134">
      <w:pPr>
        <w:pStyle w:val="2"/>
        <w:keepNext/>
        <w:keepLines/>
        <w:pageBreakBefore w:val="0"/>
        <w:widowControl w:val="0"/>
        <w:kinsoku/>
        <w:wordWrap/>
        <w:overflowPunct/>
        <w:topLinePunct w:val="0"/>
        <w:autoSpaceDE/>
        <w:autoSpaceDN/>
        <w:bidi w:val="0"/>
        <w:adjustRightInd/>
        <w:snapToGrid/>
        <w:spacing w:line="413" w:lineRule="auto"/>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第一部分 合同协议书</w:t>
      </w:r>
      <w:bookmarkEnd w:id="0"/>
      <w:bookmarkEnd w:id="1"/>
      <w:bookmarkEnd w:id="2"/>
    </w:p>
    <w:p w14:paraId="7A0C42B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黑体" w:cs="仿宋_GB2312"/>
          <w:b w:val="0"/>
          <w:bCs w:val="0"/>
          <w:color w:val="auto"/>
          <w:sz w:val="32"/>
          <w:szCs w:val="32"/>
          <w:lang w:val="en-US" w:eastAsia="zh-CN"/>
        </w:rPr>
      </w:pPr>
      <w:r>
        <w:rPr>
          <w:rFonts w:hint="eastAsia" w:ascii="黑体" w:hAnsi="黑体" w:eastAsia="黑体" w:cs="黑体"/>
          <w:b w:val="0"/>
          <w:bCs/>
          <w:color w:val="auto"/>
          <w:sz w:val="32"/>
          <w:szCs w:val="32"/>
          <w:lang w:val="en-US" w:eastAsia="zh-CN"/>
        </w:rPr>
        <w:t>委托人</w:t>
      </w:r>
      <w:r>
        <w:rPr>
          <w:rFonts w:hint="eastAsia" w:ascii="黑体" w:hAnsi="黑体" w:eastAsia="黑体" w:cs="黑体"/>
          <w:b w:val="0"/>
          <w:bCs/>
          <w:color w:val="auto"/>
          <w:sz w:val="32"/>
          <w:szCs w:val="32"/>
        </w:rPr>
        <w:t>（</w:t>
      </w:r>
      <w:r>
        <w:rPr>
          <w:rFonts w:hint="eastAsia" w:ascii="黑体" w:hAnsi="黑体" w:eastAsia="黑体" w:cs="黑体"/>
          <w:b w:val="0"/>
          <w:bCs/>
          <w:color w:val="auto"/>
          <w:sz w:val="32"/>
          <w:szCs w:val="32"/>
          <w:lang w:val="en-US" w:eastAsia="zh-CN"/>
        </w:rPr>
        <w:t>全称</w:t>
      </w:r>
      <w:r>
        <w:rPr>
          <w:rFonts w:hint="eastAsia" w:ascii="黑体" w:hAnsi="黑体" w:eastAsia="黑体" w:cs="黑体"/>
          <w:b w:val="0"/>
          <w:bCs/>
          <w:color w:val="auto"/>
          <w:sz w:val="32"/>
          <w:szCs w:val="32"/>
        </w:rPr>
        <w:t>）：</w:t>
      </w:r>
      <w:permStart w:id="8" w:edGrp="everyone"/>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sz w:val="32"/>
          <w:szCs w:val="32"/>
        </w:rPr>
        <w:t>海南省桂林洋公用事业发展有限公司</w:t>
      </w:r>
    </w:p>
    <w:permEnd w:id="8"/>
    <w:p w14:paraId="10C48FB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统一社会信用代码：</w:t>
      </w:r>
      <w:permStart w:id="9" w:edGrp="everyone"/>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sz w:val="32"/>
          <w:szCs w:val="32"/>
        </w:rPr>
        <w:t>91460100MA5RF8R816</w:t>
      </w:r>
    </w:p>
    <w:permEnd w:id="9"/>
    <w:p w14:paraId="0B18693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经营地址：</w:t>
      </w:r>
      <w:permStart w:id="10" w:edGrp="everyone"/>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sz w:val="32"/>
          <w:szCs w:val="32"/>
          <w:lang w:val="en-US" w:eastAsia="zh-CN"/>
        </w:rPr>
        <w:t>海口市桂林洋经济开发区兴洋大道94号</w:t>
      </w:r>
    </w:p>
    <w:permEnd w:id="10"/>
    <w:p w14:paraId="6A12B8E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法定代表人：</w:t>
      </w:r>
      <w:permStart w:id="11" w:edGrp="everyone"/>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sz w:val="32"/>
          <w:szCs w:val="32"/>
          <w:lang w:val="en-US" w:eastAsia="zh-CN"/>
        </w:rPr>
        <w:t>周正栋</w:t>
      </w:r>
    </w:p>
    <w:permEnd w:id="11"/>
    <w:p w14:paraId="5955444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联系方式：</w:t>
      </w:r>
      <w:permStart w:id="12" w:edGrp="everyone"/>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w:t>
      </w:r>
    </w:p>
    <w:permEnd w:id="12"/>
    <w:p w14:paraId="66B75F0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方正仿宋_GB2312" w:cs="黑体"/>
          <w:b w:val="0"/>
          <w:bCs/>
          <w:color w:val="auto"/>
          <w:sz w:val="32"/>
          <w:szCs w:val="32"/>
          <w:lang w:eastAsia="zh-CN"/>
        </w:rPr>
      </w:pPr>
      <w:r>
        <w:rPr>
          <w:rFonts w:hint="eastAsia" w:ascii="仿宋_GB2312" w:hAnsi="仿宋_GB2312" w:eastAsia="仿宋_GB2312" w:cs="仿宋_GB2312"/>
          <w:b w:val="0"/>
          <w:bCs w:val="0"/>
          <w:color w:val="auto"/>
          <w:sz w:val="32"/>
          <w:szCs w:val="32"/>
          <w:lang w:val="en-US" w:eastAsia="zh-CN"/>
        </w:rPr>
        <w:t>电子邮箱：</w:t>
      </w:r>
      <w:permStart w:id="13" w:edGrp="everyone"/>
      <w:r>
        <w:rPr>
          <w:rFonts w:hint="eastAsia" w:ascii="方正仿宋_GB2312" w:hAnsi="方正仿宋_GB2312" w:eastAsia="方正仿宋_GB2312" w:cs="方正仿宋_GB2312"/>
          <w:b w:val="0"/>
          <w:bCs/>
          <w:color w:val="auto"/>
          <w:sz w:val="32"/>
          <w:szCs w:val="32"/>
        </w:rPr>
        <w:t xml:space="preserve"> </w:t>
      </w:r>
      <w:r>
        <w:rPr>
          <w:rFonts w:hint="eastAsia" w:ascii="方正仿宋_GB2312" w:hAnsi="方正仿宋_GB2312" w:eastAsia="方正仿宋_GB2312" w:cs="方正仿宋_GB2312"/>
          <w:b w:val="0"/>
          <w:bCs/>
          <w:color w:val="auto"/>
          <w:sz w:val="32"/>
          <w:szCs w:val="32"/>
          <w:lang w:val="en-US" w:eastAsia="zh-CN"/>
        </w:rPr>
        <w:t>/</w:t>
      </w:r>
    </w:p>
    <w:permEnd w:id="13"/>
    <w:p w14:paraId="3CAF741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rPr>
      </w:pPr>
      <w:r>
        <w:rPr>
          <w:rFonts w:hint="eastAsia" w:ascii="黑体" w:hAnsi="黑体" w:eastAsia="黑体" w:cs="黑体"/>
          <w:b w:val="0"/>
          <w:bCs/>
          <w:color w:val="auto"/>
          <w:sz w:val="32"/>
          <w:szCs w:val="32"/>
        </w:rPr>
        <w:t>设计人（</w:t>
      </w:r>
      <w:r>
        <w:rPr>
          <w:rFonts w:hint="eastAsia" w:ascii="黑体" w:hAnsi="黑体" w:eastAsia="黑体" w:cs="黑体"/>
          <w:b w:val="0"/>
          <w:bCs/>
          <w:color w:val="auto"/>
          <w:sz w:val="32"/>
          <w:szCs w:val="32"/>
          <w:lang w:val="en-US" w:eastAsia="zh-CN"/>
        </w:rPr>
        <w:t>全称</w:t>
      </w:r>
      <w:r>
        <w:rPr>
          <w:rFonts w:hint="eastAsia" w:ascii="黑体" w:hAnsi="黑体" w:eastAsia="黑体" w:cs="黑体"/>
          <w:b w:val="0"/>
          <w:bCs/>
          <w:color w:val="auto"/>
          <w:sz w:val="32"/>
          <w:szCs w:val="32"/>
        </w:rPr>
        <w:t>）：</w:t>
      </w:r>
      <w:r>
        <w:rPr>
          <w:rFonts w:hint="eastAsia" w:ascii="仿宋" w:hAnsi="仿宋" w:eastAsia="仿宋" w:cs="仿宋"/>
          <w:b/>
          <w:color w:val="auto"/>
          <w:sz w:val="32"/>
          <w:szCs w:val="32"/>
        </w:rPr>
        <w:t xml:space="preserve"> </w:t>
      </w:r>
      <w:permStart w:id="14" w:edGrp="everyone"/>
      <w:r>
        <w:rPr>
          <w:rFonts w:hint="eastAsia" w:ascii="仿宋" w:hAnsi="仿宋" w:eastAsia="仿宋" w:cs="仿宋"/>
          <w:b/>
          <w:color w:val="auto"/>
          <w:sz w:val="32"/>
          <w:szCs w:val="32"/>
          <w:lang w:val="en-US" w:eastAsia="zh-CN"/>
        </w:rPr>
        <w:t xml:space="preserve">                </w:t>
      </w:r>
    </w:p>
    <w:permEnd w:id="14"/>
    <w:p w14:paraId="54B8EF5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统一社会信用代码：</w:t>
      </w:r>
      <w:permStart w:id="15" w:edGrp="everyone"/>
      <w:r>
        <w:rPr>
          <w:rFonts w:hint="eastAsia" w:ascii="仿宋_GB2312" w:hAnsi="仿宋_GB2312" w:eastAsia="仿宋_GB2312" w:cs="仿宋_GB2312"/>
          <w:b w:val="0"/>
          <w:bCs w:val="0"/>
          <w:color w:val="auto"/>
          <w:sz w:val="32"/>
          <w:szCs w:val="32"/>
          <w:lang w:val="en-US" w:eastAsia="zh-CN"/>
        </w:rPr>
        <w:t xml:space="preserve">                   </w:t>
      </w:r>
    </w:p>
    <w:permEnd w:id="15"/>
    <w:p w14:paraId="0B3B5FB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经营地址：</w:t>
      </w:r>
      <w:permStart w:id="16" w:edGrp="everyone"/>
      <w:r>
        <w:rPr>
          <w:rFonts w:hint="eastAsia" w:ascii="仿宋_GB2312" w:hAnsi="仿宋_GB2312" w:eastAsia="仿宋_GB2312" w:cs="仿宋_GB2312"/>
          <w:b w:val="0"/>
          <w:bCs w:val="0"/>
          <w:color w:val="auto"/>
          <w:sz w:val="32"/>
          <w:szCs w:val="32"/>
          <w:lang w:val="en-US" w:eastAsia="zh-CN"/>
        </w:rPr>
        <w:t xml:space="preserve">                    </w:t>
      </w:r>
    </w:p>
    <w:permEnd w:id="16"/>
    <w:p w14:paraId="47F513F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法定代表人：</w:t>
      </w:r>
      <w:permStart w:id="17" w:edGrp="everyone"/>
      <w:r>
        <w:rPr>
          <w:rFonts w:hint="eastAsia" w:ascii="仿宋_GB2312" w:hAnsi="仿宋_GB2312" w:eastAsia="仿宋_GB2312" w:cs="仿宋_GB2312"/>
          <w:b w:val="0"/>
          <w:bCs w:val="0"/>
          <w:color w:val="auto"/>
          <w:sz w:val="32"/>
          <w:szCs w:val="32"/>
          <w:lang w:val="en-US" w:eastAsia="zh-CN"/>
        </w:rPr>
        <w:t xml:space="preserve">             </w:t>
      </w:r>
    </w:p>
    <w:permEnd w:id="17"/>
    <w:p w14:paraId="49773F4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联系方式：</w:t>
      </w:r>
      <w:permStart w:id="18" w:edGrp="everyone"/>
      <w:r>
        <w:rPr>
          <w:rFonts w:hint="eastAsia" w:ascii="仿宋_GB2312" w:hAnsi="仿宋_GB2312" w:eastAsia="仿宋_GB2312" w:cs="仿宋_GB2312"/>
          <w:b w:val="0"/>
          <w:bCs w:val="0"/>
          <w:color w:val="auto"/>
          <w:sz w:val="32"/>
          <w:szCs w:val="32"/>
          <w:lang w:val="en-US" w:eastAsia="zh-CN"/>
        </w:rPr>
        <w:t xml:space="preserve">                   </w:t>
      </w:r>
    </w:p>
    <w:permEnd w:id="18"/>
    <w:p w14:paraId="166C120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olor w:val="auto"/>
          <w:lang w:val="en-US" w:eastAsia="zh-CN"/>
        </w:rPr>
      </w:pPr>
      <w:r>
        <w:rPr>
          <w:rFonts w:hint="eastAsia" w:ascii="仿宋_GB2312" w:hAnsi="仿宋_GB2312" w:eastAsia="仿宋_GB2312" w:cs="仿宋_GB2312"/>
          <w:b w:val="0"/>
          <w:bCs w:val="0"/>
          <w:color w:val="auto"/>
          <w:sz w:val="32"/>
          <w:szCs w:val="32"/>
          <w:lang w:val="en-US" w:eastAsia="zh-CN"/>
        </w:rPr>
        <w:t>电子邮箱：</w:t>
      </w:r>
      <w:permStart w:id="19" w:edGrp="everyone"/>
      <w:r>
        <w:rPr>
          <w:rFonts w:hint="eastAsia" w:ascii="仿宋_GB2312" w:hAnsi="仿宋_GB2312" w:eastAsia="仿宋_GB2312" w:cs="仿宋_GB2312"/>
          <w:b w:val="0"/>
          <w:bCs w:val="0"/>
          <w:color w:val="auto"/>
          <w:sz w:val="32"/>
          <w:szCs w:val="32"/>
          <w:lang w:val="en-US" w:eastAsia="zh-CN"/>
        </w:rPr>
        <w:t xml:space="preserve">                </w:t>
      </w:r>
    </w:p>
    <w:permEnd w:id="19"/>
    <w:p w14:paraId="11FDAE9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鉴于：</w:t>
      </w:r>
    </w:p>
    <w:p w14:paraId="224A6BB3">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委托人需要对</w:t>
      </w:r>
      <w:permStart w:id="20" w:edGrp="everyone"/>
      <w:r>
        <w:rPr>
          <w:rFonts w:hint="eastAsia" w:ascii="仿宋_GB2312" w:hAnsi="仿宋_GB2312" w:eastAsia="仿宋_GB2312" w:cs="仿宋_GB2312"/>
          <w:b w:val="0"/>
          <w:bCs w:val="0"/>
          <w:color w:val="auto"/>
          <w:sz w:val="32"/>
          <w:szCs w:val="32"/>
          <w:u w:val="single"/>
          <w:lang w:val="en-US" w:eastAsia="zh-CN"/>
        </w:rPr>
        <w:t xml:space="preserve"> 10kV海边线振家支线#2箱变改造工程等5个农网项目 </w:t>
      </w:r>
      <w:permEnd w:id="20"/>
      <w:r>
        <w:rPr>
          <w:rFonts w:hint="eastAsia" w:ascii="仿宋_GB2312" w:hAnsi="仿宋_GB2312" w:eastAsia="仿宋_GB2312" w:cs="仿宋_GB2312"/>
          <w:b w:val="0"/>
          <w:bCs w:val="0"/>
          <w:color w:val="auto"/>
          <w:sz w:val="32"/>
          <w:szCs w:val="32"/>
          <w:u w:val="none"/>
          <w:lang w:val="en-US" w:eastAsia="zh-CN"/>
        </w:rPr>
        <w:t>进行设计，设计人具备相应的设计能力和资质，</w:t>
      </w:r>
      <w:r>
        <w:rPr>
          <w:rFonts w:hint="eastAsia" w:ascii="仿宋_GB2312" w:hAnsi="仿宋_GB2312" w:eastAsia="仿宋_GB2312" w:cs="仿宋_GB2312"/>
          <w:b w:val="0"/>
          <w:bCs w:val="0"/>
          <w:color w:val="auto"/>
          <w:sz w:val="32"/>
          <w:szCs w:val="32"/>
          <w:lang w:val="en-US" w:eastAsia="zh-CN"/>
        </w:rPr>
        <w:t>经双方友好协商，</w:t>
      </w:r>
      <w:r>
        <w:rPr>
          <w:rFonts w:hint="eastAsia" w:ascii="仿宋_GB2312" w:hAnsi="仿宋_GB2312" w:eastAsia="仿宋_GB2312" w:cs="仿宋_GB2312"/>
          <w:b w:val="0"/>
          <w:bCs w:val="0"/>
          <w:color w:val="auto"/>
          <w:sz w:val="32"/>
          <w:szCs w:val="32"/>
        </w:rPr>
        <w:t>根据《中华人民共和国民法典》《中华人民共和国建筑法》及有关法律规定，遵循平等、自愿、公平和诚实信用的原则，双方就</w:t>
      </w:r>
      <w:permStart w:id="21" w:edGrp="everyone"/>
      <w:r>
        <w:rPr>
          <w:rFonts w:hint="eastAsia" w:ascii="仿宋_GB2312" w:hAnsi="仿宋_GB2312" w:eastAsia="仿宋_GB2312" w:cs="仿宋_GB2312"/>
          <w:b w:val="0"/>
          <w:bCs w:val="0"/>
          <w:color w:val="auto"/>
          <w:sz w:val="32"/>
          <w:szCs w:val="32"/>
          <w:u w:val="single"/>
        </w:rPr>
        <w:t xml:space="preserve"> </w:t>
      </w:r>
      <w:r>
        <w:rPr>
          <w:rFonts w:hint="eastAsia" w:ascii="仿宋_GB2312" w:hAnsi="仿宋_GB2312" w:eastAsia="仿宋_GB2312" w:cs="仿宋_GB2312"/>
          <w:b w:val="0"/>
          <w:bCs w:val="0"/>
          <w:color w:val="auto"/>
          <w:sz w:val="32"/>
          <w:szCs w:val="32"/>
          <w:u w:val="single"/>
          <w:lang w:val="en-US" w:eastAsia="zh-CN"/>
        </w:rPr>
        <w:t>10kV海边线振家支线#2箱变改造工程等5个农网项目设计</w:t>
      </w:r>
      <w:r>
        <w:rPr>
          <w:rFonts w:hint="eastAsia" w:ascii="仿宋_GB2312" w:hAnsi="仿宋_GB2312" w:eastAsia="仿宋_GB2312" w:cs="仿宋_GB2312"/>
          <w:b w:val="0"/>
          <w:bCs w:val="0"/>
          <w:color w:val="auto"/>
          <w:sz w:val="32"/>
          <w:szCs w:val="32"/>
          <w:u w:val="single"/>
        </w:rPr>
        <w:t xml:space="preserve"> </w:t>
      </w:r>
      <w:permEnd w:id="21"/>
      <w:r>
        <w:rPr>
          <w:rFonts w:hint="eastAsia" w:ascii="仿宋_GB2312" w:hAnsi="仿宋_GB2312" w:eastAsia="仿宋_GB2312" w:cs="仿宋_GB2312"/>
          <w:b w:val="0"/>
          <w:bCs w:val="0"/>
          <w:color w:val="auto"/>
          <w:sz w:val="32"/>
          <w:szCs w:val="32"/>
        </w:rPr>
        <w:t>及有关事项协商一致，共同达成如下协议：</w:t>
      </w:r>
    </w:p>
    <w:p w14:paraId="72A7956F">
      <w:pPr>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具体设计内容</w:t>
      </w:r>
    </w:p>
    <w:p w14:paraId="602813FA">
      <w:pPr>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kern w:val="2"/>
          <w:sz w:val="32"/>
          <w:szCs w:val="32"/>
          <w:lang w:val="en-US" w:eastAsia="zh-CN" w:bidi="ar-SA"/>
        </w:rPr>
        <w:t xml:space="preserve">    </w:t>
      </w:r>
      <w:r>
        <w:rPr>
          <w:rFonts w:hint="eastAsia" w:ascii="仿宋_GB2312" w:hAnsi="仿宋_GB2312" w:eastAsia="仿宋_GB2312" w:cs="仿宋_GB2312"/>
          <w:bCs/>
          <w:color w:val="auto"/>
          <w:sz w:val="32"/>
          <w:szCs w:val="32"/>
          <w:lang w:val="en-US" w:eastAsia="zh-CN"/>
        </w:rPr>
        <w:t>1.</w:t>
      </w:r>
      <w:bookmarkStart w:id="3" w:name="_Toc351203481"/>
      <w:r>
        <w:rPr>
          <w:rFonts w:hint="eastAsia" w:ascii="仿宋_GB2312" w:hAnsi="仿宋_GB2312" w:eastAsia="仿宋_GB2312" w:cs="仿宋_GB2312"/>
          <w:bCs/>
          <w:color w:val="auto"/>
          <w:sz w:val="32"/>
          <w:szCs w:val="32"/>
        </w:rPr>
        <w:t>工程概况</w:t>
      </w:r>
      <w:bookmarkEnd w:id="3"/>
    </w:p>
    <w:p w14:paraId="7CDDD135">
      <w:pPr>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工程名称</w:t>
      </w:r>
      <w:r>
        <w:rPr>
          <w:rFonts w:hint="eastAsia" w:ascii="仿宋_GB2312" w:hAnsi="仿宋_GB2312" w:eastAsia="仿宋_GB2312" w:cs="仿宋_GB2312"/>
          <w:color w:val="auto"/>
          <w:sz w:val="32"/>
          <w:szCs w:val="32"/>
        </w:rPr>
        <w:t>：</w:t>
      </w:r>
      <w:permStart w:id="22" w:edGrp="everyone"/>
      <w:r>
        <w:rPr>
          <w:rFonts w:hint="eastAsia" w:ascii="仿宋_GB2312" w:hAnsi="仿宋_GB2312" w:eastAsia="仿宋_GB2312" w:cs="仿宋_GB2312"/>
          <w:color w:val="auto"/>
          <w:sz w:val="32"/>
          <w:szCs w:val="32"/>
          <w:u w:val="single"/>
          <w:lang w:val="en-US" w:eastAsia="zh-CN"/>
        </w:rPr>
        <w:t xml:space="preserve"> 10kV海边线振家支线#2箱变改造工程等5个农网项目</w:t>
      </w:r>
      <w:r>
        <w:rPr>
          <w:rFonts w:hint="eastAsia" w:ascii="仿宋_GB2312" w:hAnsi="仿宋_GB2312" w:eastAsia="仿宋_GB2312" w:cs="仿宋_GB2312"/>
          <w:b w:val="0"/>
          <w:bCs w:val="0"/>
          <w:color w:val="auto"/>
          <w:sz w:val="32"/>
          <w:szCs w:val="32"/>
          <w:u w:val="single"/>
          <w:lang w:val="en-US" w:eastAsia="zh-CN"/>
        </w:rPr>
        <w:t xml:space="preserve"> </w:t>
      </w:r>
      <w:permEnd w:id="22"/>
      <w:r>
        <w:rPr>
          <w:rFonts w:hint="eastAsia" w:ascii="仿宋_GB2312" w:hAnsi="仿宋_GB2312" w:eastAsia="仿宋_GB2312" w:cs="仿宋_GB2312"/>
          <w:color w:val="auto"/>
          <w:sz w:val="32"/>
          <w:szCs w:val="32"/>
        </w:rPr>
        <w:t xml:space="preserve">    </w:t>
      </w:r>
    </w:p>
    <w:p w14:paraId="025E1D14">
      <w:pPr>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工程地点：</w:t>
      </w:r>
      <w:r>
        <w:rPr>
          <w:rFonts w:hint="eastAsia" w:ascii="仿宋_GB2312" w:hAnsi="仿宋_GB2312" w:eastAsia="仿宋_GB2312" w:cs="仿宋_GB2312"/>
          <w:color w:val="auto"/>
          <w:sz w:val="32"/>
          <w:szCs w:val="32"/>
          <w:u w:val="single"/>
        </w:rPr>
        <w:t xml:space="preserve"> </w:t>
      </w:r>
      <w:permStart w:id="23" w:edGrp="everyone"/>
      <w:r>
        <w:rPr>
          <w:rFonts w:hint="eastAsia" w:ascii="仿宋_GB2312" w:hAnsi="仿宋_GB2312" w:eastAsia="仿宋_GB2312" w:cs="仿宋_GB2312"/>
          <w:color w:val="auto"/>
          <w:kern w:val="0"/>
          <w:sz w:val="32"/>
          <w:szCs w:val="32"/>
          <w:u w:val="single"/>
          <w:lang w:val="en-US" w:eastAsia="zh-CN" w:bidi="ar-SA"/>
        </w:rPr>
        <w:t xml:space="preserve"> 海口市江东新区</w:t>
      </w:r>
      <w:r>
        <w:rPr>
          <w:rFonts w:hint="eastAsia" w:ascii="仿宋_GB2312" w:hAnsi="仿宋_GB2312" w:eastAsia="仿宋_GB2312" w:cs="仿宋_GB2312"/>
          <w:color w:val="auto"/>
          <w:sz w:val="32"/>
          <w:szCs w:val="32"/>
          <w:u w:val="single"/>
        </w:rPr>
        <w:t xml:space="preserve"> </w:t>
      </w:r>
      <w:permEnd w:id="23"/>
    </w:p>
    <w:p w14:paraId="47A1A01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u w:val="single"/>
          <w:lang w:val="en-US"/>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工程内容及规模：</w:t>
      </w:r>
      <w:permStart w:id="24" w:edGrp="everyone"/>
      <w:r>
        <w:rPr>
          <w:rFonts w:hint="eastAsia" w:ascii="仿宋_GB2312" w:hAnsi="仿宋_GB2312" w:eastAsia="仿宋_GB2312" w:cs="仿宋_GB2312"/>
          <w:color w:val="auto"/>
          <w:kern w:val="0"/>
          <w:sz w:val="32"/>
          <w:szCs w:val="32"/>
          <w:u w:val="single"/>
          <w:lang w:val="en-US" w:eastAsia="zh-CN" w:bidi="ar-SA"/>
        </w:rPr>
        <w:t xml:space="preserve"> 新建630kVA欧式箱变2台，新建800kVA欧式环网型箱变4台，新建1250kVA欧式环网型箱变1台，10kV环网柜1面，新建线路路径长2.175km，低压导线路径总长0.918km，低压电缆线路路径总长5.656km等。</w:t>
      </w:r>
    </w:p>
    <w:permEnd w:id="24"/>
    <w:p w14:paraId="08686F27">
      <w:pPr>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bCs/>
          <w:color w:val="auto"/>
          <w:sz w:val="32"/>
          <w:szCs w:val="32"/>
          <w:u w:val="single"/>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投资估算：约人民币</w:t>
      </w:r>
      <w:permStart w:id="25" w:edGrp="everyone"/>
      <w:r>
        <w:rPr>
          <w:rFonts w:hint="eastAsia" w:ascii="仿宋_GB2312" w:hAnsi="仿宋_GB2312" w:eastAsia="仿宋_GB2312" w:cs="仿宋_GB2312"/>
          <w:color w:val="auto"/>
          <w:sz w:val="32"/>
          <w:szCs w:val="32"/>
          <w:u w:val="single"/>
          <w:lang w:val="en-US" w:eastAsia="zh-CN"/>
        </w:rPr>
        <w:t>1516.88</w:t>
      </w:r>
      <w:permEnd w:id="25"/>
      <w:r>
        <w:rPr>
          <w:rFonts w:hint="eastAsia" w:ascii="仿宋_GB2312" w:hAnsi="仿宋_GB2312" w:eastAsia="仿宋_GB2312" w:cs="仿宋_GB2312"/>
          <w:color w:val="auto"/>
          <w:sz w:val="32"/>
          <w:szCs w:val="32"/>
          <w:u w:val="none"/>
        </w:rPr>
        <w:t>万元</w:t>
      </w:r>
    </w:p>
    <w:p w14:paraId="1992E465">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2.工程设计任务书</w:t>
      </w:r>
    </w:p>
    <w:p w14:paraId="52223FB4">
      <w:pPr>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工程设计范围：</w:t>
      </w:r>
      <w:permStart w:id="26" w:edGrp="everyone"/>
      <w:r>
        <w:rPr>
          <w:rFonts w:hint="eastAsia" w:ascii="仿宋_GB2312" w:hAnsi="仿宋_GB2312" w:eastAsia="仿宋_GB2312" w:cs="仿宋_GB2312"/>
          <w:color w:val="auto"/>
          <w:sz w:val="32"/>
          <w:szCs w:val="32"/>
          <w:u w:val="single"/>
        </w:rPr>
        <w:t>施工图设计</w:t>
      </w:r>
      <w:r>
        <w:rPr>
          <w:rFonts w:hint="eastAsia" w:ascii="仿宋_GB2312" w:hAnsi="仿宋_GB2312" w:eastAsia="仿宋_GB2312" w:cs="仿宋_GB2312"/>
          <w:color w:val="auto"/>
          <w:sz w:val="32"/>
          <w:szCs w:val="32"/>
          <w:u w:val="single"/>
          <w:lang w:eastAsia="zh-CN"/>
        </w:rPr>
        <w:t>、预算编制（</w:t>
      </w:r>
      <w:r>
        <w:rPr>
          <w:rFonts w:hint="eastAsia" w:ascii="仿宋_GB2312" w:hAnsi="仿宋_GB2312" w:eastAsia="仿宋_GB2312" w:cs="仿宋_GB2312"/>
          <w:color w:val="auto"/>
          <w:sz w:val="32"/>
          <w:szCs w:val="32"/>
          <w:u w:val="single"/>
          <w:lang w:val="en-US" w:eastAsia="zh-CN"/>
        </w:rPr>
        <w:t>若需</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rPr>
        <w:t>及后期施工配合服务，配合建设单位验收等工作</w:t>
      </w:r>
      <w:permEnd w:id="26"/>
      <w:r>
        <w:rPr>
          <w:rFonts w:hint="eastAsia" w:ascii="仿宋_GB2312" w:hAnsi="仿宋_GB2312" w:eastAsia="仿宋_GB2312" w:cs="仿宋_GB2312"/>
          <w:bCs/>
          <w:color w:val="auto"/>
          <w:sz w:val="32"/>
          <w:szCs w:val="32"/>
        </w:rPr>
        <w:t>。</w:t>
      </w:r>
    </w:p>
    <w:p w14:paraId="3224B18F">
      <w:pPr>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bCs/>
          <w:color w:val="auto"/>
          <w:sz w:val="32"/>
          <w:szCs w:val="32"/>
          <w:u w:val="single"/>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工程设计阶段：</w:t>
      </w:r>
      <w:r>
        <w:rPr>
          <w:rFonts w:hint="eastAsia" w:ascii="仿宋_GB2312" w:hAnsi="仿宋_GB2312" w:eastAsia="仿宋_GB2312" w:cs="仿宋_GB2312"/>
          <w:color w:val="auto"/>
          <w:sz w:val="32"/>
          <w:szCs w:val="32"/>
          <w:u w:val="single"/>
        </w:rPr>
        <w:t xml:space="preserve"> </w:t>
      </w:r>
      <w:permStart w:id="27" w:edGrp="everyone"/>
      <w:r>
        <w:rPr>
          <w:rFonts w:hint="eastAsia" w:ascii="仿宋_GB2312" w:hAnsi="仿宋_GB2312" w:eastAsia="仿宋_GB2312" w:cs="仿宋_GB2312"/>
          <w:color w:val="auto"/>
          <w:sz w:val="32"/>
          <w:szCs w:val="32"/>
          <w:u w:val="single"/>
        </w:rPr>
        <w:t xml:space="preserve"> 详见附件1          </w:t>
      </w:r>
      <w:permEnd w:id="27"/>
      <w:r>
        <w:rPr>
          <w:rFonts w:hint="eastAsia" w:ascii="仿宋_GB2312" w:hAnsi="仿宋_GB2312" w:eastAsia="仿宋_GB2312" w:cs="仿宋_GB2312"/>
          <w:color w:val="auto"/>
          <w:sz w:val="32"/>
          <w:szCs w:val="32"/>
        </w:rPr>
        <w:t>。</w:t>
      </w:r>
    </w:p>
    <w:p w14:paraId="3C26AA7C">
      <w:pPr>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工程设计服务内容：</w:t>
      </w:r>
      <w:permStart w:id="28" w:edGrp="everyone"/>
      <w:r>
        <w:rPr>
          <w:rFonts w:hint="eastAsia" w:ascii="仿宋_GB2312" w:hAnsi="仿宋_GB2312" w:eastAsia="仿宋_GB2312" w:cs="仿宋_GB2312"/>
          <w:color w:val="auto"/>
          <w:sz w:val="32"/>
          <w:szCs w:val="32"/>
          <w:u w:val="single"/>
        </w:rPr>
        <w:t xml:space="preserve">  详见附件1         </w:t>
      </w:r>
      <w:permEnd w:id="28"/>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14:paraId="3DA5385C">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工程设计任务书详见附件1。</w:t>
      </w:r>
    </w:p>
    <w:p w14:paraId="27CA48FA">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bookmarkStart w:id="4" w:name="_Toc351203482"/>
      <w:r>
        <w:rPr>
          <w:rFonts w:hint="eastAsia" w:ascii="仿宋_GB2312" w:hAnsi="仿宋_GB2312" w:eastAsia="仿宋_GB2312" w:cs="仿宋_GB2312"/>
          <w:b w:val="0"/>
          <w:bCs/>
          <w:color w:val="auto"/>
          <w:kern w:val="2"/>
          <w:sz w:val="32"/>
          <w:szCs w:val="32"/>
          <w:lang w:val="en-US" w:eastAsia="zh-CN" w:bidi="ar-SA"/>
        </w:rPr>
        <w:t>3.</w:t>
      </w:r>
      <w:bookmarkEnd w:id="4"/>
      <w:r>
        <w:rPr>
          <w:rFonts w:hint="eastAsia" w:ascii="仿宋_GB2312" w:hAnsi="仿宋_GB2312" w:eastAsia="仿宋_GB2312" w:cs="仿宋_GB2312"/>
          <w:b w:val="0"/>
          <w:bCs/>
          <w:color w:val="auto"/>
          <w:kern w:val="2"/>
          <w:sz w:val="32"/>
          <w:szCs w:val="32"/>
          <w:lang w:val="en-US" w:eastAsia="zh-CN" w:bidi="ar-SA"/>
        </w:rPr>
        <w:t>工程设计周期</w:t>
      </w:r>
    </w:p>
    <w:p w14:paraId="668EB01C">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开工日期：自中标之日起开展设计工作，中标单位不得以合同未签订为由延迟成果提交日期。</w:t>
      </w:r>
    </w:p>
    <w:p w14:paraId="2D6754EA">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设计成果提交日期：</w:t>
      </w:r>
      <w:permStart w:id="29" w:edGrp="everyone"/>
      <w:r>
        <w:rPr>
          <w:rFonts w:hint="eastAsia" w:ascii="仿宋_GB2312" w:hAnsi="仿宋_GB2312" w:eastAsia="仿宋_GB2312" w:cs="仿宋_GB2312"/>
          <w:color w:val="auto"/>
          <w:sz w:val="32"/>
          <w:szCs w:val="32"/>
        </w:rPr>
        <w:t>详见附件3</w:t>
      </w:r>
    </w:p>
    <w:permEnd w:id="29"/>
    <w:p w14:paraId="2B50B11A">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合同工期（总日历天数）：</w:t>
      </w:r>
      <w:permStart w:id="30" w:edGrp="everyone"/>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30</w:t>
      </w:r>
      <w:r>
        <w:rPr>
          <w:rFonts w:hint="eastAsia" w:ascii="仿宋_GB2312" w:hAnsi="仿宋_GB2312" w:eastAsia="仿宋_GB2312" w:cs="仿宋_GB2312"/>
          <w:color w:val="auto"/>
          <w:sz w:val="32"/>
          <w:szCs w:val="32"/>
          <w:u w:val="single"/>
        </w:rPr>
        <w:t xml:space="preserve"> </w:t>
      </w:r>
      <w:permEnd w:id="30"/>
      <w:r>
        <w:rPr>
          <w:rFonts w:hint="eastAsia" w:ascii="仿宋_GB2312" w:hAnsi="仿宋_GB2312" w:eastAsia="仿宋_GB2312" w:cs="仿宋_GB2312"/>
          <w:color w:val="auto"/>
          <w:sz w:val="32"/>
          <w:szCs w:val="32"/>
          <w:u w:val="none"/>
        </w:rPr>
        <w:t>日历</w:t>
      </w:r>
      <w:r>
        <w:rPr>
          <w:rFonts w:hint="eastAsia" w:ascii="仿宋_GB2312" w:hAnsi="仿宋_GB2312" w:eastAsia="仿宋_GB2312" w:cs="仿宋_GB2312"/>
          <w:color w:val="auto"/>
          <w:sz w:val="32"/>
          <w:szCs w:val="32"/>
        </w:rPr>
        <w:t>天。</w:t>
      </w:r>
    </w:p>
    <w:p w14:paraId="6DD2471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4.委托人</w:t>
      </w:r>
      <w:r>
        <w:rPr>
          <w:rFonts w:hint="eastAsia" w:ascii="仿宋_GB2312" w:hAnsi="仿宋_GB2312" w:eastAsia="仿宋_GB2312" w:cs="仿宋_GB2312"/>
          <w:color w:val="auto"/>
          <w:sz w:val="32"/>
          <w:szCs w:val="32"/>
        </w:rPr>
        <w:t>要求设计人提交电子版设计文件的具体形式为：</w:t>
      </w:r>
      <w:permStart w:id="31" w:edGrp="everyone"/>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详见专用合同条款7.1</w:t>
      </w:r>
      <w:r>
        <w:rPr>
          <w:rFonts w:hint="eastAsia" w:ascii="仿宋_GB2312" w:hAnsi="仿宋_GB2312" w:eastAsia="仿宋_GB2312" w:cs="仿宋_GB2312"/>
          <w:color w:val="auto"/>
          <w:sz w:val="32"/>
          <w:szCs w:val="32"/>
          <w:u w:val="single"/>
        </w:rPr>
        <w:t xml:space="preserve"> </w:t>
      </w:r>
      <w:permEnd w:id="31"/>
    </w:p>
    <w:p w14:paraId="255C9B68">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auto"/>
          <w:sz w:val="32"/>
          <w:szCs w:val="32"/>
        </w:rPr>
      </w:pPr>
      <w:bookmarkStart w:id="5" w:name="_Toc351203484"/>
      <w:r>
        <w:rPr>
          <w:rFonts w:hint="eastAsia" w:ascii="黑体" w:hAnsi="黑体" w:eastAsia="黑体" w:cs="黑体"/>
          <w:b w:val="0"/>
          <w:bCs/>
          <w:color w:val="auto"/>
          <w:sz w:val="32"/>
          <w:szCs w:val="32"/>
          <w:lang w:val="en-US" w:eastAsia="zh-CN"/>
        </w:rPr>
        <w:t xml:space="preserve">第二条 </w:t>
      </w:r>
      <w:r>
        <w:rPr>
          <w:rFonts w:hint="eastAsia" w:ascii="黑体" w:hAnsi="黑体" w:eastAsia="黑体" w:cs="黑体"/>
          <w:b w:val="0"/>
          <w:bCs/>
          <w:color w:val="auto"/>
          <w:sz w:val="32"/>
          <w:szCs w:val="32"/>
        </w:rPr>
        <w:t>合同价格</w:t>
      </w:r>
      <w:r>
        <w:rPr>
          <w:rFonts w:hint="eastAsia" w:ascii="黑体" w:hAnsi="黑体" w:eastAsia="黑体" w:cs="黑体"/>
          <w:b w:val="0"/>
          <w:bCs/>
          <w:color w:val="auto"/>
          <w:sz w:val="32"/>
          <w:szCs w:val="32"/>
          <w:lang w:val="en-US" w:eastAsia="zh-CN"/>
        </w:rPr>
        <w:t>与支付方式</w:t>
      </w:r>
      <w:bookmarkEnd w:id="5"/>
    </w:p>
    <w:p w14:paraId="037F032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合同</w:t>
      </w:r>
      <w:r>
        <w:rPr>
          <w:rFonts w:hint="eastAsia" w:ascii="仿宋_GB2312" w:hAnsi="仿宋_GB2312" w:eastAsia="仿宋_GB2312" w:cs="仿宋_GB2312"/>
          <w:color w:val="auto"/>
          <w:sz w:val="32"/>
          <w:szCs w:val="32"/>
          <w:lang w:val="en-US" w:eastAsia="zh-CN"/>
        </w:rPr>
        <w:t>暂定</w:t>
      </w:r>
      <w:r>
        <w:rPr>
          <w:rFonts w:hint="eastAsia" w:ascii="仿宋_GB2312" w:hAnsi="仿宋_GB2312" w:eastAsia="仿宋_GB2312" w:cs="仿宋_GB2312"/>
          <w:color w:val="auto"/>
          <w:sz w:val="32"/>
          <w:szCs w:val="32"/>
        </w:rPr>
        <w:t>总价为人民币</w:t>
      </w:r>
      <w:permStart w:id="32" w:edGrp="everyone"/>
      <w:r>
        <w:rPr>
          <w:rFonts w:hint="eastAsia" w:ascii="仿宋_GB2312" w:hAnsi="仿宋_GB2312" w:eastAsia="仿宋_GB2312" w:cs="仿宋_GB2312"/>
          <w:color w:val="auto"/>
          <w:sz w:val="32"/>
          <w:szCs w:val="32"/>
        </w:rPr>
        <w:t>金额大写</w:t>
      </w:r>
      <w:permEnd w:id="32"/>
      <w:r>
        <w:rPr>
          <w:rFonts w:hint="eastAsia" w:ascii="仿宋_GB2312" w:hAnsi="仿宋_GB2312" w:eastAsia="仿宋_GB2312" w:cs="仿宋_GB2312"/>
          <w:color w:val="auto"/>
          <w:sz w:val="32"/>
          <w:szCs w:val="32"/>
        </w:rPr>
        <w:t>（￥</w:t>
      </w:r>
      <w:permStart w:id="33" w:edGrp="everyone"/>
      <w:r>
        <w:rPr>
          <w:rFonts w:hint="eastAsia" w:ascii="仿宋_GB2312" w:hAnsi="仿宋_GB2312" w:eastAsia="仿宋_GB2312" w:cs="仿宋_GB2312"/>
          <w:color w:val="auto"/>
          <w:sz w:val="32"/>
          <w:szCs w:val="32"/>
        </w:rPr>
        <w:t>0000.00</w:t>
      </w:r>
      <w:permEnd w:id="33"/>
      <w:r>
        <w:rPr>
          <w:rFonts w:hint="eastAsia" w:ascii="仿宋_GB2312" w:hAnsi="仿宋_GB2312" w:eastAsia="仿宋_GB2312" w:cs="仿宋_GB2312"/>
          <w:color w:val="auto"/>
          <w:sz w:val="32"/>
          <w:szCs w:val="32"/>
        </w:rPr>
        <w:t>），不含税金额人民币[</w:t>
      </w:r>
      <w:permStart w:id="34" w:edGrp="everyone"/>
      <w:r>
        <w:rPr>
          <w:rFonts w:hint="eastAsia" w:ascii="仿宋_GB2312" w:hAnsi="仿宋_GB2312" w:eastAsia="仿宋_GB2312" w:cs="仿宋_GB2312"/>
          <w:color w:val="auto"/>
          <w:sz w:val="32"/>
          <w:szCs w:val="32"/>
        </w:rPr>
        <w:t>金额大写</w:t>
      </w:r>
      <w:permEnd w:id="34"/>
      <w:r>
        <w:rPr>
          <w:rFonts w:hint="eastAsia" w:ascii="仿宋_GB2312" w:hAnsi="仿宋_GB2312" w:eastAsia="仿宋_GB2312" w:cs="仿宋_GB2312"/>
          <w:color w:val="auto"/>
          <w:sz w:val="32"/>
          <w:szCs w:val="32"/>
        </w:rPr>
        <w:t>]（￥</w:t>
      </w:r>
      <w:permStart w:id="35" w:edGrp="everyone"/>
      <w:r>
        <w:rPr>
          <w:rFonts w:hint="eastAsia" w:ascii="仿宋_GB2312" w:hAnsi="仿宋_GB2312" w:eastAsia="仿宋_GB2312" w:cs="仿宋_GB2312"/>
          <w:color w:val="auto"/>
          <w:sz w:val="32"/>
          <w:szCs w:val="32"/>
        </w:rPr>
        <w:t>0000.00</w:t>
      </w:r>
      <w:permEnd w:id="35"/>
      <w:r>
        <w:rPr>
          <w:rFonts w:hint="eastAsia" w:ascii="仿宋_GB2312" w:hAnsi="仿宋_GB2312" w:eastAsia="仿宋_GB2312" w:cs="仿宋_GB2312"/>
          <w:color w:val="auto"/>
          <w:sz w:val="32"/>
          <w:szCs w:val="32"/>
        </w:rPr>
        <w:t>），税率</w:t>
      </w:r>
      <w:permStart w:id="36" w:edGrp="everyone"/>
      <w:r>
        <w:rPr>
          <w:rFonts w:hint="eastAsia" w:ascii="仿宋_GB2312" w:hAnsi="仿宋_GB2312" w:eastAsia="仿宋_GB2312" w:cs="仿宋_GB2312"/>
          <w:color w:val="auto"/>
          <w:sz w:val="32"/>
          <w:szCs w:val="32"/>
          <w:lang w:val="en-US" w:eastAsia="zh-CN"/>
        </w:rPr>
        <w:t xml:space="preserve">   </w:t>
      </w:r>
      <w:permEnd w:id="36"/>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如遇国家税率调整，则合同含税价及税率相应调整，不含税价不变，</w:t>
      </w:r>
      <w:r>
        <w:rPr>
          <w:rFonts w:hint="eastAsia" w:ascii="仿宋_GB2312" w:hAnsi="仿宋_GB2312" w:eastAsia="仿宋_GB2312" w:cs="仿宋_GB2312"/>
          <w:color w:val="auto"/>
          <w:sz w:val="32"/>
          <w:szCs w:val="32"/>
          <w:highlight w:val="none"/>
          <w:lang w:val="en-US" w:eastAsia="zh-CN"/>
        </w:rPr>
        <w:t>设计</w:t>
      </w:r>
      <w:r>
        <w:rPr>
          <w:rFonts w:hint="eastAsia" w:ascii="仿宋_GB2312" w:hAnsi="仿宋_GB2312" w:eastAsia="仿宋_GB2312" w:cs="仿宋_GB2312"/>
          <w:color w:val="auto"/>
          <w:sz w:val="32"/>
          <w:szCs w:val="32"/>
          <w:highlight w:val="none"/>
        </w:rPr>
        <w:t>人应按纳税义务发生时的税率开具增值税</w:t>
      </w:r>
      <w:r>
        <w:rPr>
          <w:rFonts w:hint="eastAsia" w:ascii="仿宋_GB2312" w:hAnsi="仿宋_GB2312" w:eastAsia="仿宋_GB2312" w:cs="仿宋_GB2312"/>
          <w:color w:val="auto"/>
          <w:sz w:val="32"/>
          <w:szCs w:val="32"/>
          <w:highlight w:val="none"/>
          <w:lang w:eastAsia="zh-CN"/>
        </w:rPr>
        <w:t>专用</w:t>
      </w:r>
      <w:r>
        <w:rPr>
          <w:rFonts w:hint="eastAsia" w:ascii="仿宋_GB2312" w:hAnsi="仿宋_GB2312" w:eastAsia="仿宋_GB2312" w:cs="仿宋_GB2312"/>
          <w:color w:val="auto"/>
          <w:sz w:val="32"/>
          <w:szCs w:val="32"/>
          <w:highlight w:val="none"/>
        </w:rPr>
        <w:t>发票，税率变化导致价税金额的变更应在进度及结算金额中进行调整</w:t>
      </w:r>
      <w:r>
        <w:rPr>
          <w:rFonts w:hint="eastAsia" w:ascii="仿宋_GB2312" w:hAnsi="仿宋_GB2312" w:eastAsia="仿宋_GB2312" w:cs="仿宋_GB2312"/>
          <w:color w:val="auto"/>
          <w:sz w:val="32"/>
          <w:szCs w:val="32"/>
          <w:highlight w:val="none"/>
          <w:lang w:eastAsia="zh-CN"/>
        </w:rPr>
        <w:t>。</w:t>
      </w:r>
    </w:p>
    <w:p w14:paraId="194235F2">
      <w:pPr>
        <w:pageBreakBefore w:val="0"/>
        <w:widowControl/>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合同价款</w:t>
      </w:r>
      <w:r>
        <w:rPr>
          <w:rFonts w:hint="eastAsia" w:ascii="仿宋_GB2312" w:hAnsi="仿宋_GB2312" w:eastAsia="仿宋_GB2312" w:cs="仿宋_GB2312"/>
          <w:color w:val="auto"/>
          <w:sz w:val="32"/>
          <w:szCs w:val="32"/>
        </w:rPr>
        <w:t>为综合含税</w:t>
      </w:r>
      <w:r>
        <w:rPr>
          <w:rFonts w:hint="eastAsia" w:ascii="仿宋_GB2312" w:hAnsi="仿宋_GB2312" w:eastAsia="仿宋_GB2312" w:cs="仿宋_GB2312"/>
          <w:color w:val="auto"/>
          <w:sz w:val="32"/>
          <w:szCs w:val="32"/>
          <w:lang w:val="en-US" w:eastAsia="zh-CN"/>
        </w:rPr>
        <w:t>价格</w:t>
      </w:r>
      <w:r>
        <w:rPr>
          <w:rFonts w:hint="eastAsia" w:ascii="仿宋_GB2312" w:hAnsi="仿宋_GB2312" w:eastAsia="仿宋_GB2312" w:cs="仿宋_GB2312"/>
          <w:color w:val="auto"/>
          <w:sz w:val="32"/>
          <w:szCs w:val="32"/>
        </w:rPr>
        <w:t>，包括人工费、差旅费、交通费、伙食费等因本次服务产生的所有费用，除本合同约定费用外，</w:t>
      </w:r>
      <w:r>
        <w:rPr>
          <w:rFonts w:hint="eastAsia" w:ascii="仿宋_GB2312" w:hAnsi="仿宋_GB2312" w:eastAsia="仿宋_GB2312" w:cs="仿宋_GB2312"/>
          <w:color w:val="auto"/>
          <w:sz w:val="32"/>
          <w:szCs w:val="32"/>
          <w:lang w:val="en-US" w:eastAsia="zh-CN"/>
        </w:rPr>
        <w:t>委托人</w:t>
      </w:r>
      <w:r>
        <w:rPr>
          <w:rFonts w:hint="eastAsia" w:ascii="仿宋_GB2312" w:hAnsi="仿宋_GB2312" w:eastAsia="仿宋_GB2312" w:cs="仿宋_GB2312"/>
          <w:color w:val="auto"/>
          <w:sz w:val="32"/>
          <w:szCs w:val="32"/>
        </w:rPr>
        <w:t>无需再向</w:t>
      </w:r>
      <w:r>
        <w:rPr>
          <w:rFonts w:hint="eastAsia" w:ascii="仿宋_GB2312" w:hAnsi="仿宋_GB2312" w:eastAsia="仿宋_GB2312" w:cs="仿宋_GB2312"/>
          <w:color w:val="auto"/>
          <w:sz w:val="32"/>
          <w:szCs w:val="32"/>
          <w:lang w:val="en-US" w:eastAsia="zh-CN"/>
        </w:rPr>
        <w:t>设计人</w:t>
      </w:r>
      <w:r>
        <w:rPr>
          <w:rFonts w:hint="eastAsia" w:ascii="仿宋_GB2312" w:hAnsi="仿宋_GB2312" w:eastAsia="仿宋_GB2312" w:cs="仿宋_GB2312"/>
          <w:color w:val="auto"/>
          <w:sz w:val="32"/>
          <w:szCs w:val="32"/>
        </w:rPr>
        <w:t>支付任何费用。</w:t>
      </w:r>
    </w:p>
    <w:p w14:paraId="78203D5D">
      <w:pPr>
        <w:pageBreakBefore w:val="0"/>
        <w:widowControl w:val="0"/>
        <w:kinsoku/>
        <w:wordWrap/>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支付方式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color w:val="auto"/>
          <w:sz w:val="32"/>
          <w:szCs w:val="32"/>
        </w:rPr>
        <w:t>人按照如下方式向设计人支付价款：</w:t>
      </w:r>
    </w:p>
    <w:p w14:paraId="2BC20188">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bookmarkStart w:id="6" w:name="OLE_LINK7"/>
      <w:r>
        <w:rPr>
          <w:rFonts w:hint="eastAsia" w:ascii="仿宋_GB2312" w:hAnsi="仿宋_GB2312" w:eastAsia="仿宋_GB2312" w:cs="仿宋_GB2312"/>
          <w:color w:val="auto"/>
          <w:sz w:val="32"/>
          <w:szCs w:val="32"/>
        </w:rPr>
        <w:t>【预付款】</w:t>
      </w:r>
      <w:bookmarkEnd w:id="6"/>
      <w:r>
        <w:rPr>
          <w:rFonts w:hint="eastAsia" w:ascii="仿宋_GB2312" w:hAnsi="仿宋_GB2312" w:eastAsia="仿宋_GB2312" w:cs="仿宋_GB2312"/>
          <w:color w:val="auto"/>
          <w:sz w:val="32"/>
          <w:szCs w:val="32"/>
        </w:rPr>
        <w:t>按照如下第</w:t>
      </w:r>
      <w:permStart w:id="37" w:edGrp="everyone"/>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sz w:val="32"/>
          <w:szCs w:val="32"/>
          <w:u w:val="single"/>
        </w:rPr>
        <w:t>①</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ermEnd w:id="37"/>
      <w:r>
        <w:rPr>
          <w:rFonts w:hint="eastAsia" w:ascii="仿宋_GB2312" w:hAnsi="仿宋_GB2312" w:eastAsia="仿宋_GB2312" w:cs="仿宋_GB2312"/>
          <w:color w:val="auto"/>
          <w:sz w:val="32"/>
          <w:szCs w:val="32"/>
        </w:rPr>
        <w:t>种方式进行</w:t>
      </w:r>
      <w:r>
        <w:rPr>
          <w:rFonts w:hint="eastAsia" w:ascii="仿宋_GB2312" w:hAnsi="仿宋_GB2312" w:eastAsia="仿宋_GB2312" w:cs="仿宋_GB2312"/>
          <w:color w:val="auto"/>
          <w:sz w:val="32"/>
          <w:szCs w:val="32"/>
          <w:lang w:eastAsia="zh-CN"/>
        </w:rPr>
        <w:t>：</w:t>
      </w:r>
    </w:p>
    <w:p w14:paraId="6A548652">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①本合同</w:t>
      </w:r>
      <w:r>
        <w:rPr>
          <w:rFonts w:hint="eastAsia" w:ascii="仿宋_GB2312" w:hAnsi="仿宋_GB2312" w:eastAsia="仿宋_GB2312" w:cs="仿宋_GB2312"/>
          <w:color w:val="auto"/>
          <w:sz w:val="32"/>
          <w:szCs w:val="32"/>
        </w:rPr>
        <w:t>无预付款</w:t>
      </w:r>
      <w:r>
        <w:rPr>
          <w:rFonts w:hint="eastAsia" w:ascii="仿宋_GB2312" w:hAnsi="仿宋_GB2312" w:eastAsia="仿宋_GB2312" w:cs="仿宋_GB2312"/>
          <w:color w:val="auto"/>
          <w:sz w:val="32"/>
          <w:szCs w:val="32"/>
          <w:lang w:eastAsia="zh-CN"/>
        </w:rPr>
        <w:t>。</w:t>
      </w:r>
    </w:p>
    <w:p w14:paraId="06CEA986">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②</w:t>
      </w:r>
      <w:r>
        <w:rPr>
          <w:rFonts w:hint="eastAsia" w:ascii="仿宋_GB2312" w:hAnsi="仿宋_GB2312" w:eastAsia="仿宋_GB2312" w:cs="仿宋_GB2312"/>
          <w:color w:val="auto"/>
          <w:sz w:val="32"/>
          <w:szCs w:val="32"/>
        </w:rPr>
        <w:t>合同签订且设计人向</w:t>
      </w: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color w:val="auto"/>
          <w:sz w:val="32"/>
          <w:szCs w:val="32"/>
        </w:rPr>
        <w:t>人提交履约担保（如需）后由设计人请款并经</w:t>
      </w: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color w:val="auto"/>
          <w:sz w:val="32"/>
          <w:szCs w:val="32"/>
        </w:rPr>
        <w:t>人同意后，30个工作日内</w:t>
      </w: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color w:val="auto"/>
          <w:sz w:val="32"/>
          <w:szCs w:val="32"/>
        </w:rPr>
        <w:t>人向设计人支付合同价的</w:t>
      </w:r>
      <w:permStart w:id="38" w:edGrp="everyone"/>
      <w:r>
        <w:rPr>
          <w:rFonts w:hint="eastAsia" w:ascii="仿宋_GB2312" w:hAnsi="仿宋_GB2312" w:eastAsia="仿宋_GB2312" w:cs="仿宋_GB2312"/>
          <w:color w:val="auto"/>
          <w:sz w:val="32"/>
          <w:szCs w:val="32"/>
        </w:rPr>
        <w:t>20%</w:t>
      </w:r>
      <w:permEnd w:id="38"/>
      <w:r>
        <w:rPr>
          <w:rFonts w:hint="eastAsia" w:ascii="仿宋_GB2312" w:hAnsi="仿宋_GB2312" w:eastAsia="仿宋_GB2312" w:cs="仿宋_GB2312"/>
          <w:color w:val="auto"/>
          <w:sz w:val="32"/>
          <w:szCs w:val="32"/>
        </w:rPr>
        <w:t>作为预付款。</w:t>
      </w:r>
    </w:p>
    <w:p w14:paraId="61D790FE">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（2）【进度款】按照如下第</w:t>
      </w:r>
      <w:permStart w:id="39" w:edGrp="everyone"/>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sz w:val="32"/>
          <w:szCs w:val="32"/>
          <w:u w:val="single"/>
        </w:rPr>
        <w:t>②</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ermEnd w:id="39"/>
      <w:r>
        <w:rPr>
          <w:rFonts w:hint="eastAsia" w:ascii="仿宋_GB2312" w:hAnsi="仿宋_GB2312" w:eastAsia="仿宋_GB2312" w:cs="仿宋_GB2312"/>
          <w:color w:val="auto"/>
          <w:sz w:val="32"/>
          <w:szCs w:val="32"/>
        </w:rPr>
        <w:t>种方式进行</w:t>
      </w:r>
      <w:r>
        <w:rPr>
          <w:rFonts w:hint="eastAsia" w:ascii="仿宋_GB2312" w:hAnsi="仿宋_GB2312" w:eastAsia="仿宋_GB2312" w:cs="仿宋_GB2312"/>
          <w:color w:val="auto"/>
          <w:sz w:val="32"/>
          <w:szCs w:val="32"/>
          <w:lang w:eastAsia="zh-CN"/>
        </w:rPr>
        <w:t>：</w:t>
      </w:r>
    </w:p>
    <w:p w14:paraId="3E965FD2">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①</w:t>
      </w:r>
      <w:r>
        <w:rPr>
          <w:rFonts w:hint="eastAsia" w:ascii="仿宋_GB2312" w:hAnsi="仿宋_GB2312" w:eastAsia="仿宋_GB2312" w:cs="仿宋_GB2312"/>
          <w:color w:val="auto"/>
          <w:sz w:val="32"/>
          <w:szCs w:val="32"/>
        </w:rPr>
        <w:t>设计人按照合同约定向</w:t>
      </w:r>
      <w:r>
        <w:rPr>
          <w:rFonts w:hint="eastAsia" w:ascii="仿宋_GB2312" w:hAnsi="仿宋_GB2312" w:eastAsia="仿宋_GB2312" w:cs="仿宋_GB2312"/>
          <w:color w:val="auto"/>
          <w:sz w:val="32"/>
          <w:szCs w:val="32"/>
          <w:lang w:val="en-US" w:eastAsia="zh-CN"/>
        </w:rPr>
        <w:t>委托人</w:t>
      </w:r>
      <w:r>
        <w:rPr>
          <w:rFonts w:hint="eastAsia" w:ascii="仿宋_GB2312" w:hAnsi="仿宋_GB2312" w:eastAsia="仿宋_GB2312" w:cs="仿宋_GB2312"/>
          <w:color w:val="auto"/>
          <w:sz w:val="32"/>
          <w:szCs w:val="32"/>
        </w:rPr>
        <w:t>提</w:t>
      </w:r>
      <w:r>
        <w:rPr>
          <w:rFonts w:hint="eastAsia" w:ascii="仿宋_GB2312" w:hAnsi="仿宋_GB2312" w:eastAsia="仿宋_GB2312" w:cs="仿宋_GB2312"/>
          <w:color w:val="auto"/>
          <w:sz w:val="32"/>
          <w:szCs w:val="32"/>
          <w:lang w:val="en-US" w:eastAsia="zh-CN"/>
        </w:rPr>
        <w:t>交初步设计成果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color w:val="auto"/>
          <w:sz w:val="32"/>
          <w:szCs w:val="32"/>
        </w:rPr>
        <w:t>人书面确认后30日历天内，由设计人请款并经</w:t>
      </w:r>
      <w:r>
        <w:rPr>
          <w:rFonts w:hint="eastAsia" w:ascii="仿宋_GB2312" w:hAnsi="仿宋_GB2312" w:eastAsia="仿宋_GB2312" w:cs="仿宋_GB2312"/>
          <w:color w:val="auto"/>
          <w:sz w:val="32"/>
          <w:szCs w:val="32"/>
          <w:lang w:val="en-US" w:eastAsia="zh-CN"/>
        </w:rPr>
        <w:t>委托人</w:t>
      </w:r>
      <w:r>
        <w:rPr>
          <w:rFonts w:hint="eastAsia" w:ascii="仿宋_GB2312" w:hAnsi="仿宋_GB2312" w:eastAsia="仿宋_GB2312" w:cs="仿宋_GB2312"/>
          <w:color w:val="auto"/>
          <w:sz w:val="32"/>
          <w:szCs w:val="32"/>
        </w:rPr>
        <w:t>同意后，</w:t>
      </w:r>
      <w:r>
        <w:rPr>
          <w:rFonts w:hint="eastAsia" w:ascii="仿宋_GB2312" w:hAnsi="仿宋_GB2312" w:eastAsia="仿宋_GB2312" w:cs="仿宋_GB2312"/>
          <w:color w:val="auto"/>
          <w:sz w:val="32"/>
          <w:szCs w:val="32"/>
          <w:lang w:val="en-US" w:eastAsia="zh-CN"/>
        </w:rPr>
        <w:t>委托人</w:t>
      </w:r>
      <w:r>
        <w:rPr>
          <w:rFonts w:hint="eastAsia" w:ascii="仿宋_GB2312" w:hAnsi="仿宋_GB2312" w:eastAsia="仿宋_GB2312" w:cs="仿宋_GB2312"/>
          <w:color w:val="auto"/>
          <w:sz w:val="32"/>
          <w:szCs w:val="32"/>
        </w:rPr>
        <w:t>在30个工作日内支付至合同价的40%；</w:t>
      </w:r>
    </w:p>
    <w:p w14:paraId="13A91960">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设计人按照合同约定向</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提</w:t>
      </w:r>
      <w:r>
        <w:rPr>
          <w:rFonts w:hint="eastAsia" w:ascii="仿宋_GB2312" w:hAnsi="仿宋_GB2312" w:eastAsia="仿宋_GB2312" w:cs="仿宋_GB2312"/>
          <w:color w:val="auto"/>
          <w:sz w:val="32"/>
          <w:szCs w:val="32"/>
          <w:lang w:val="en-US" w:eastAsia="zh-CN"/>
        </w:rPr>
        <w:t>交施工图设计成果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书面确认后30日历天内，由设计人请款并经</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同意后，</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在30个工作日内支付至合同价的60%</w:t>
      </w:r>
      <w:r>
        <w:rPr>
          <w:rFonts w:hint="eastAsia" w:ascii="仿宋_GB2312" w:hAnsi="仿宋_GB2312" w:eastAsia="仿宋_GB2312" w:cs="仿宋_GB2312"/>
          <w:color w:val="auto"/>
          <w:sz w:val="32"/>
          <w:szCs w:val="32"/>
          <w:lang w:eastAsia="zh-CN"/>
        </w:rPr>
        <w:t>。</w:t>
      </w:r>
    </w:p>
    <w:p w14:paraId="5762081C">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②</w:t>
      </w:r>
      <w:r>
        <w:rPr>
          <w:rFonts w:hint="eastAsia" w:ascii="仿宋_GB2312" w:hAnsi="仿宋_GB2312" w:eastAsia="仿宋_GB2312" w:cs="仿宋_GB2312"/>
          <w:color w:val="auto"/>
          <w:sz w:val="32"/>
          <w:szCs w:val="32"/>
        </w:rPr>
        <w:t>设计人按照合同约定向</w:t>
      </w: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color w:val="auto"/>
          <w:sz w:val="32"/>
          <w:szCs w:val="32"/>
        </w:rPr>
        <w:t>人提</w:t>
      </w:r>
      <w:r>
        <w:rPr>
          <w:rFonts w:hint="eastAsia" w:ascii="仿宋_GB2312" w:hAnsi="仿宋_GB2312" w:eastAsia="仿宋_GB2312" w:cs="仿宋_GB2312"/>
          <w:color w:val="auto"/>
          <w:sz w:val="32"/>
          <w:szCs w:val="32"/>
          <w:lang w:val="en-US" w:eastAsia="zh-CN"/>
        </w:rPr>
        <w:t>交施工图设计成果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color w:val="auto"/>
          <w:sz w:val="32"/>
          <w:szCs w:val="32"/>
        </w:rPr>
        <w:t>人书面确认后30日历天内，由设计人请款并经</w:t>
      </w: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color w:val="auto"/>
          <w:sz w:val="32"/>
          <w:szCs w:val="32"/>
        </w:rPr>
        <w:t>人同意后，</w:t>
      </w: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color w:val="auto"/>
          <w:sz w:val="32"/>
          <w:szCs w:val="32"/>
        </w:rPr>
        <w:t>人在30个工作日内支付至合同价的60%</w:t>
      </w:r>
      <w:r>
        <w:rPr>
          <w:rFonts w:hint="eastAsia" w:ascii="仿宋_GB2312" w:hAnsi="仿宋_GB2312" w:eastAsia="仿宋_GB2312" w:cs="仿宋_GB2312"/>
          <w:color w:val="auto"/>
          <w:sz w:val="32"/>
          <w:szCs w:val="32"/>
          <w:lang w:eastAsia="zh-CN"/>
        </w:rPr>
        <w:t>。</w:t>
      </w:r>
    </w:p>
    <w:p w14:paraId="572CEED5">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结算</w:t>
      </w:r>
      <w:r>
        <w:rPr>
          <w:rFonts w:hint="eastAsia" w:ascii="仿宋_GB2312" w:hAnsi="仿宋_GB2312" w:eastAsia="仿宋_GB2312" w:cs="仿宋_GB2312"/>
          <w:color w:val="auto"/>
          <w:sz w:val="32"/>
          <w:szCs w:val="32"/>
        </w:rPr>
        <w:t>款】</w:t>
      </w:r>
      <w:permStart w:id="40" w:edGrp="everyone"/>
      <w:r>
        <w:rPr>
          <w:rFonts w:hint="eastAsia" w:ascii="仿宋_GB2312" w:hAnsi="仿宋_GB2312" w:eastAsia="仿宋_GB2312" w:cs="仿宋_GB2312"/>
          <w:color w:val="auto"/>
          <w:sz w:val="32"/>
          <w:szCs w:val="32"/>
          <w:highlight w:val="none"/>
        </w:rPr>
        <w:t>按照如下第（</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sz w:val="32"/>
          <w:szCs w:val="32"/>
          <w:u w:val="single"/>
        </w:rPr>
        <w:t>②</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）种方式进行</w:t>
      </w:r>
      <w:permEnd w:id="40"/>
      <w:r>
        <w:rPr>
          <w:rFonts w:hint="eastAsia" w:ascii="仿宋_GB2312" w:hAnsi="仿宋_GB2312" w:eastAsia="仿宋_GB2312" w:cs="仿宋_GB2312"/>
          <w:color w:val="auto"/>
          <w:sz w:val="32"/>
          <w:szCs w:val="32"/>
          <w:highlight w:val="none"/>
          <w:lang w:eastAsia="zh-CN"/>
        </w:rPr>
        <w:t>：</w:t>
      </w:r>
    </w:p>
    <w:p w14:paraId="156A5CB1">
      <w:pPr>
        <w:pStyle w:val="12"/>
        <w:keepNext w:val="0"/>
        <w:keepLines w:val="0"/>
        <w:widowControl w:val="0"/>
        <w:suppressLineNumbers w:val="0"/>
        <w:autoSpaceDE w:val="0"/>
        <w:autoSpaceDN w:val="0"/>
        <w:adjustRightInd w:val="0"/>
        <w:spacing w:before="0" w:beforeAutospacing="0" w:after="0" w:afterAutospacing="0" w:line="360" w:lineRule="auto"/>
        <w:ind w:left="0" w:right="0" w:firstLine="640" w:firstLineChars="200"/>
        <w:jc w:val="left"/>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sz w:val="32"/>
          <w:szCs w:val="32"/>
          <w:highlight w:val="none"/>
          <w:lang w:val="en-US" w:eastAsia="zh-CN"/>
        </w:rPr>
        <w:t>①</w:t>
      </w:r>
      <w:r>
        <w:rPr>
          <w:rFonts w:hint="eastAsia" w:ascii="仿宋_GB2312" w:hAnsi="仿宋_GB2312" w:eastAsia="仿宋_GB2312" w:cs="仿宋_GB2312"/>
          <w:color w:val="auto"/>
          <w:kern w:val="2"/>
          <w:sz w:val="32"/>
          <w:szCs w:val="32"/>
          <w:highlight w:val="none"/>
          <w:lang w:val="en-US" w:eastAsia="zh-CN" w:bidi="ar-SA"/>
        </w:rPr>
        <w:t>余款待工程竣工验收完成，政府部门出具竣工决算审核批复后，根据政府审批竣工决算批复结果核算本合同最终价款，且在本项目每笔资金拨付至委托人账户后30个工作日内支付，直至付清本合同最终价款。（此条款适用于政府投资）</w:t>
      </w:r>
    </w:p>
    <w:p w14:paraId="70D0B404">
      <w:pPr>
        <w:pStyle w:val="12"/>
        <w:keepNext w:val="0"/>
        <w:keepLines w:val="0"/>
        <w:widowControl w:val="0"/>
        <w:suppressLineNumbers w:val="0"/>
        <w:autoSpaceDE w:val="0"/>
        <w:autoSpaceDN w:val="0"/>
        <w:adjustRightInd w:val="0"/>
        <w:spacing w:before="0" w:beforeAutospacing="0" w:after="0" w:afterAutospacing="0" w:line="360" w:lineRule="auto"/>
        <w:ind w:left="0"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②</w:t>
      </w:r>
      <w:r>
        <w:rPr>
          <w:rFonts w:hint="eastAsia" w:ascii="仿宋_GB2312" w:hAnsi="仿宋_GB2312" w:eastAsia="仿宋_GB2312" w:cs="仿宋_GB2312"/>
          <w:color w:val="auto"/>
          <w:kern w:val="2"/>
          <w:sz w:val="32"/>
          <w:szCs w:val="32"/>
          <w:highlight w:val="none"/>
          <w:lang w:val="en-US" w:eastAsia="zh-CN" w:bidi="ar-SA"/>
        </w:rPr>
        <w:t>余款待工程竣工验收完成后，委托人审核确认工程结算并取得相关部门批复（如有）完成后30个工作日内，委托人一次性支付。（此条款适用于自筹项目）</w:t>
      </w:r>
    </w:p>
    <w:p w14:paraId="55EC9044">
      <w:pPr>
        <w:numPr>
          <w:ilvl w:val="0"/>
          <w:numId w:val="0"/>
        </w:numPr>
        <w:shd w:val="clear" w:color="auto" w:fill="auto"/>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质保金</w:t>
      </w:r>
      <w:r>
        <w:rPr>
          <w:rFonts w:hint="eastAsia" w:ascii="仿宋_GB2312" w:hAnsi="仿宋_GB2312" w:eastAsia="仿宋_GB2312" w:cs="仿宋_GB2312"/>
          <w:color w:val="auto"/>
          <w:sz w:val="32"/>
          <w:szCs w:val="32"/>
        </w:rPr>
        <w:t>】</w:t>
      </w:r>
      <w:permStart w:id="41" w:edGrp="everyone"/>
      <w:r>
        <w:rPr>
          <w:rFonts w:hint="eastAsia" w:ascii="仿宋_GB2312" w:hAnsi="仿宋_GB2312" w:eastAsia="仿宋_GB2312" w:cs="仿宋_GB2312"/>
          <w:color w:val="000000"/>
          <w:sz w:val="32"/>
          <w:szCs w:val="32"/>
          <w:highlight w:val="none"/>
        </w:rPr>
        <w:t>按照如下第（</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sz w:val="32"/>
          <w:szCs w:val="32"/>
          <w:u w:val="single"/>
        </w:rPr>
        <w:t>①</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）种方式进行</w:t>
      </w:r>
      <w:r>
        <w:rPr>
          <w:rFonts w:hint="eastAsia" w:ascii="仿宋_GB2312" w:hAnsi="仿宋_GB2312" w:eastAsia="仿宋_GB2312" w:cs="仿宋_GB2312"/>
          <w:color w:val="000000"/>
          <w:sz w:val="32"/>
          <w:szCs w:val="32"/>
          <w:highlight w:val="none"/>
          <w:lang w:eastAsia="zh-CN"/>
        </w:rPr>
        <w:t>：</w:t>
      </w:r>
      <w:permEnd w:id="41"/>
    </w:p>
    <w:p w14:paraId="434D35CF">
      <w:pPr>
        <w:numPr>
          <w:ilvl w:val="0"/>
          <w:numId w:val="0"/>
        </w:numPr>
        <w:shd w:val="clear" w:color="auto" w:fill="auto"/>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①</w:t>
      </w:r>
      <w:r>
        <w:rPr>
          <w:rFonts w:hint="eastAsia" w:ascii="仿宋_GB2312" w:hAnsi="仿宋_GB2312" w:eastAsia="仿宋_GB2312" w:cs="仿宋_GB2312"/>
          <w:sz w:val="32"/>
          <w:szCs w:val="32"/>
          <w:highlight w:val="none"/>
        </w:rPr>
        <w:t>本合同不预留质保金。</w:t>
      </w:r>
    </w:p>
    <w:p w14:paraId="47D6DF43">
      <w:pPr>
        <w:shd w:val="clear" w:color="auto" w:fill="auto"/>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②</w:t>
      </w:r>
      <w:r>
        <w:rPr>
          <w:rFonts w:hint="eastAsia" w:ascii="仿宋_GB2312" w:hAnsi="仿宋_GB2312" w:eastAsia="仿宋_GB2312" w:cs="仿宋_GB2312"/>
          <w:sz w:val="32"/>
          <w:szCs w:val="32"/>
          <w:highlight w:val="none"/>
        </w:rPr>
        <w:t>以审核后的项目竣工财务决算中</w:t>
      </w:r>
      <w:r>
        <w:rPr>
          <w:rFonts w:hint="eastAsia" w:ascii="仿宋_GB2312" w:hAnsi="仿宋_GB2312" w:eastAsia="仿宋_GB2312" w:cs="仿宋_GB2312"/>
          <w:sz w:val="32"/>
          <w:szCs w:val="32"/>
          <w:highlight w:val="none"/>
          <w:lang w:val="en-US" w:eastAsia="zh-CN"/>
        </w:rPr>
        <w:t>设计</w:t>
      </w:r>
      <w:r>
        <w:rPr>
          <w:rFonts w:hint="eastAsia" w:ascii="仿宋_GB2312" w:hAnsi="仿宋_GB2312" w:eastAsia="仿宋_GB2312" w:cs="仿宋_GB2312"/>
          <w:sz w:val="32"/>
          <w:szCs w:val="32"/>
          <w:highlight w:val="none"/>
        </w:rPr>
        <w:t>决算价款的</w:t>
      </w:r>
      <w:permStart w:id="42" w:edGrp="everyone"/>
      <w:r>
        <w:rPr>
          <w:rFonts w:hint="eastAsia" w:ascii="仿宋_GB2312" w:hAnsi="仿宋_GB2312" w:eastAsia="仿宋_GB2312" w:cs="仿宋_GB2312"/>
          <w:sz w:val="32"/>
          <w:szCs w:val="32"/>
          <w:highlight w:val="none"/>
          <w:lang w:val="en-US" w:eastAsia="zh-CN"/>
        </w:rPr>
        <w:t xml:space="preserve"> 3 </w:t>
      </w:r>
      <w:permEnd w:id="42"/>
      <w:r>
        <w:rPr>
          <w:rFonts w:hint="eastAsia" w:ascii="仿宋_GB2312" w:hAnsi="仿宋_GB2312" w:eastAsia="仿宋_GB2312" w:cs="仿宋_GB2312"/>
          <w:sz w:val="32"/>
          <w:szCs w:val="32"/>
          <w:highlight w:val="none"/>
        </w:rPr>
        <w:t>%作为质保金，质保期满后，经双方对合同服务及履行义务确认无异后，</w:t>
      </w:r>
      <w:r>
        <w:rPr>
          <w:rFonts w:hint="eastAsia" w:ascii="仿宋_GB2312" w:hAnsi="仿宋_GB2312" w:eastAsia="仿宋_GB2312" w:cs="仿宋_GB2312"/>
          <w:sz w:val="32"/>
          <w:szCs w:val="32"/>
          <w:highlight w:val="none"/>
          <w:lang w:val="en-US" w:eastAsia="zh-CN"/>
        </w:rPr>
        <w:t>委托人</w:t>
      </w:r>
      <w:r>
        <w:rPr>
          <w:rFonts w:hint="eastAsia" w:ascii="仿宋_GB2312" w:hAnsi="仿宋_GB2312" w:eastAsia="仿宋_GB2312" w:cs="仿宋_GB2312"/>
          <w:sz w:val="32"/>
          <w:szCs w:val="32"/>
          <w:highlight w:val="none"/>
        </w:rPr>
        <w:t>在收到</w:t>
      </w:r>
      <w:r>
        <w:rPr>
          <w:rFonts w:hint="eastAsia" w:ascii="仿宋_GB2312" w:hAnsi="仿宋_GB2312" w:eastAsia="仿宋_GB2312" w:cs="仿宋_GB2312"/>
          <w:sz w:val="32"/>
          <w:szCs w:val="32"/>
          <w:highlight w:val="none"/>
          <w:lang w:val="en-US" w:eastAsia="zh-CN"/>
        </w:rPr>
        <w:t>设计人</w:t>
      </w:r>
      <w:r>
        <w:rPr>
          <w:rFonts w:hint="eastAsia" w:ascii="仿宋_GB2312" w:hAnsi="仿宋_GB2312" w:eastAsia="仿宋_GB2312" w:cs="仿宋_GB2312"/>
          <w:sz w:val="32"/>
          <w:szCs w:val="32"/>
          <w:highlight w:val="none"/>
        </w:rPr>
        <w:t>的付款申请之日起</w:t>
      </w:r>
      <w:permStart w:id="43" w:edGrp="everyone"/>
      <w:r>
        <w:rPr>
          <w:rFonts w:hint="eastAsia" w:ascii="仿宋_GB2312" w:hAnsi="仿宋_GB2312" w:eastAsia="仿宋_GB2312" w:cs="仿宋_GB2312"/>
          <w:sz w:val="32"/>
          <w:szCs w:val="32"/>
          <w:highlight w:val="none"/>
        </w:rPr>
        <w:t>[3]</w:t>
      </w:r>
      <w:permEnd w:id="43"/>
      <w:r>
        <w:rPr>
          <w:rFonts w:hint="eastAsia" w:ascii="仿宋_GB2312" w:hAnsi="仿宋_GB2312" w:eastAsia="仿宋_GB2312" w:cs="仿宋_GB2312"/>
          <w:sz w:val="32"/>
          <w:szCs w:val="32"/>
          <w:highlight w:val="none"/>
        </w:rPr>
        <w:t>个工作日内向</w:t>
      </w:r>
      <w:r>
        <w:rPr>
          <w:rFonts w:hint="eastAsia" w:ascii="仿宋_GB2312" w:hAnsi="仿宋_GB2312" w:eastAsia="仿宋_GB2312" w:cs="仿宋_GB2312"/>
          <w:sz w:val="32"/>
          <w:szCs w:val="32"/>
          <w:highlight w:val="none"/>
          <w:lang w:val="en-US" w:eastAsia="zh-CN"/>
        </w:rPr>
        <w:t>设计人</w:t>
      </w:r>
      <w:r>
        <w:rPr>
          <w:rFonts w:hint="eastAsia" w:ascii="仿宋_GB2312" w:hAnsi="仿宋_GB2312" w:eastAsia="仿宋_GB2312" w:cs="仿宋_GB2312"/>
          <w:sz w:val="32"/>
          <w:szCs w:val="32"/>
          <w:highlight w:val="none"/>
        </w:rPr>
        <w:t>无息返还质保金。</w:t>
      </w:r>
    </w:p>
    <w:p w14:paraId="0F3E2B28">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结算方式：</w:t>
      </w:r>
    </w:p>
    <w:p w14:paraId="77C1F8B9">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（1）工程设计费按照如下第</w:t>
      </w:r>
      <w:permStart w:id="44" w:edGrp="everyone"/>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I</w:t>
      </w:r>
      <w:r>
        <w:rPr>
          <w:rFonts w:hint="eastAsia" w:ascii="仿宋_GB2312" w:hAnsi="仿宋_GB2312" w:eastAsia="仿宋_GB2312" w:cs="仿宋_GB2312"/>
          <w:color w:val="auto"/>
          <w:sz w:val="32"/>
          <w:szCs w:val="32"/>
        </w:rPr>
        <w:t>）</w:t>
      </w:r>
      <w:permEnd w:id="44"/>
      <w:r>
        <w:rPr>
          <w:rFonts w:hint="eastAsia" w:ascii="仿宋_GB2312" w:hAnsi="仿宋_GB2312" w:eastAsia="仿宋_GB2312" w:cs="仿宋_GB2312"/>
          <w:color w:val="auto"/>
          <w:sz w:val="32"/>
          <w:szCs w:val="32"/>
        </w:rPr>
        <w:t>种方式进行结算：</w:t>
      </w:r>
    </w:p>
    <w:p w14:paraId="41861F2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第I种：结算金额</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rPr>
        <w:t>建安工程费结算终审金额为计算基数，按照《工程勘察设计收费标准》（[2002]10号文）</w:t>
      </w:r>
      <w:r>
        <w:rPr>
          <w:rFonts w:hint="eastAsia" w:ascii="仿宋_GB2312" w:hAnsi="仿宋_GB2312" w:eastAsia="仿宋_GB2312" w:cs="仿宋_GB2312"/>
          <w:color w:val="auto"/>
          <w:sz w:val="32"/>
          <w:szCs w:val="32"/>
          <w:lang w:val="en-US" w:eastAsia="zh-CN"/>
        </w:rPr>
        <w:t>系数</w:t>
      </w:r>
      <w:r>
        <w:rPr>
          <w:rFonts w:hint="eastAsia" w:ascii="仿宋_GB2312" w:hAnsi="仿宋_GB2312" w:eastAsia="仿宋_GB2312" w:cs="仿宋_GB2312"/>
          <w:color w:val="auto"/>
          <w:sz w:val="32"/>
          <w:szCs w:val="32"/>
        </w:rPr>
        <w:t>计算的金额（专业调整系数</w:t>
      </w:r>
      <w:permStart w:id="45" w:edGrp="everyone"/>
      <w:r>
        <w:rPr>
          <w:rFonts w:hint="eastAsia" w:ascii="仿宋_GB2312" w:hAnsi="仿宋_GB2312" w:eastAsia="仿宋_GB2312" w:cs="仿宋_GB2312"/>
          <w:color w:val="auto"/>
          <w:sz w:val="32"/>
          <w:szCs w:val="32"/>
          <w:lang w:val="en-US" w:eastAsia="zh-CN"/>
        </w:rPr>
        <w:t xml:space="preserve">  1  </w:t>
      </w:r>
      <w:permEnd w:id="45"/>
      <w:r>
        <w:rPr>
          <w:rFonts w:hint="eastAsia" w:ascii="仿宋_GB2312" w:hAnsi="仿宋_GB2312" w:eastAsia="仿宋_GB2312" w:cs="仿宋_GB2312"/>
          <w:color w:val="auto"/>
          <w:sz w:val="32"/>
          <w:szCs w:val="32"/>
        </w:rPr>
        <w:t>，工程复杂程度调整系数</w:t>
      </w:r>
      <w:permStart w:id="46" w:edGrp="everyone"/>
      <w:r>
        <w:rPr>
          <w:rFonts w:hint="eastAsia" w:ascii="仿宋_GB2312" w:hAnsi="仿宋_GB2312" w:eastAsia="仿宋_GB2312" w:cs="仿宋_GB2312"/>
          <w:color w:val="auto"/>
          <w:sz w:val="32"/>
          <w:szCs w:val="32"/>
          <w:lang w:val="en-US" w:eastAsia="zh-CN"/>
        </w:rPr>
        <w:t xml:space="preserve"> 0.85 </w:t>
      </w:r>
      <w:permEnd w:id="46"/>
      <w:r>
        <w:rPr>
          <w:rFonts w:hint="eastAsia" w:ascii="仿宋_GB2312" w:hAnsi="仿宋_GB2312" w:eastAsia="仿宋_GB2312" w:cs="仿宋_GB2312"/>
          <w:color w:val="auto"/>
          <w:sz w:val="32"/>
          <w:szCs w:val="32"/>
        </w:rPr>
        <w:t>，附加调整系数</w:t>
      </w:r>
      <w:permStart w:id="47" w:edGrp="everyone"/>
      <w:r>
        <w:rPr>
          <w:rFonts w:hint="eastAsia" w:ascii="仿宋_GB2312" w:hAnsi="仿宋_GB2312" w:eastAsia="仿宋_GB2312" w:cs="仿宋_GB2312"/>
          <w:color w:val="auto"/>
          <w:sz w:val="32"/>
          <w:szCs w:val="32"/>
          <w:lang w:val="en-US" w:eastAsia="zh-CN"/>
        </w:rPr>
        <w:t xml:space="preserve"> 1 </w:t>
      </w:r>
      <w:permEnd w:id="47"/>
      <w:r>
        <w:rPr>
          <w:rFonts w:hint="eastAsia" w:ascii="仿宋_GB2312" w:hAnsi="仿宋_GB2312" w:eastAsia="仿宋_GB2312" w:cs="仿宋_GB2312"/>
          <w:color w:val="auto"/>
          <w:sz w:val="32"/>
          <w:szCs w:val="32"/>
        </w:rPr>
        <w:t>）×（1－基准下浮率）。</w:t>
      </w:r>
      <w:r>
        <w:rPr>
          <w:rFonts w:hint="eastAsia" w:ascii="仿宋_GB2312" w:hAnsi="仿宋_GB2312" w:eastAsia="仿宋_GB2312" w:cs="仿宋_GB2312"/>
          <w:color w:val="auto"/>
          <w:sz w:val="32"/>
          <w:szCs w:val="32"/>
          <w:lang w:val="en-US" w:eastAsia="zh-CN"/>
        </w:rPr>
        <w:t xml:space="preserve"> 其中</w:t>
      </w:r>
      <w:r>
        <w:rPr>
          <w:rFonts w:hint="eastAsia" w:ascii="仿宋_GB2312" w:hAnsi="仿宋_GB2312" w:eastAsia="仿宋_GB2312" w:cs="仿宋_GB2312"/>
          <w:color w:val="auto"/>
          <w:sz w:val="32"/>
          <w:szCs w:val="32"/>
        </w:rPr>
        <w:t>基准下浮率=（1-投标报价/基准价）×100%</w:t>
      </w:r>
      <w:r>
        <w:rPr>
          <w:rFonts w:hint="eastAsia" w:ascii="仿宋_GB2312" w:hAnsi="仿宋_GB2312" w:eastAsia="仿宋_GB2312" w:cs="仿宋_GB2312"/>
          <w:color w:val="auto"/>
          <w:sz w:val="32"/>
          <w:szCs w:val="32"/>
          <w:lang w:val="en-US" w:eastAsia="zh-CN"/>
        </w:rPr>
        <w:t>=</w:t>
      </w:r>
      <w:permStart w:id="48" w:edGrp="everyone"/>
      <w:r>
        <w:rPr>
          <w:rFonts w:hint="eastAsia" w:ascii="仿宋_GB2312" w:hAnsi="仿宋_GB2312" w:eastAsia="仿宋_GB2312" w:cs="仿宋_GB2312"/>
          <w:color w:val="auto"/>
          <w:sz w:val="32"/>
          <w:szCs w:val="32"/>
          <w:u w:val="single"/>
          <w:lang w:val="en-US" w:eastAsia="zh-CN"/>
        </w:rPr>
        <w:t xml:space="preserve">                   </w:t>
      </w:r>
      <w:permEnd w:id="48"/>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适用于设计费控制价＞10万的项目，电力项目只考虑</w:t>
      </w:r>
      <w:r>
        <w:rPr>
          <w:rFonts w:hint="eastAsia" w:ascii="仿宋_GB2312" w:hAnsi="仿宋_GB2312" w:eastAsia="仿宋_GB2312" w:cs="仿宋_GB2312"/>
          <w:color w:val="auto"/>
          <w:sz w:val="32"/>
          <w:szCs w:val="32"/>
          <w:highlight w:val="none"/>
        </w:rPr>
        <w:t>工程复杂程度调整系数</w:t>
      </w:r>
      <w:r>
        <w:rPr>
          <w:rFonts w:hint="eastAsia" w:ascii="仿宋_GB2312" w:hAnsi="仿宋_GB2312" w:eastAsia="仿宋_GB2312" w:cs="仿宋_GB2312"/>
          <w:color w:val="auto"/>
          <w:sz w:val="32"/>
          <w:szCs w:val="32"/>
          <w:highlight w:val="none"/>
          <w:lang w:val="en-US" w:eastAsia="zh-CN"/>
        </w:rPr>
        <w:t>0.85，其他系数为1，其他项目相关系数按</w:t>
      </w:r>
      <w:r>
        <w:rPr>
          <w:rFonts w:hint="eastAsia" w:ascii="仿宋_GB2312" w:hAnsi="仿宋_GB2312" w:eastAsia="仿宋_GB2312" w:cs="仿宋_GB2312"/>
          <w:color w:val="auto"/>
          <w:sz w:val="32"/>
          <w:szCs w:val="32"/>
          <w:highlight w:val="none"/>
        </w:rPr>
        <w:t>[2002]10号文</w:t>
      </w:r>
      <w:r>
        <w:rPr>
          <w:rFonts w:hint="eastAsia" w:ascii="仿宋_GB2312" w:hAnsi="仿宋_GB2312" w:eastAsia="仿宋_GB2312" w:cs="仿宋_GB2312"/>
          <w:color w:val="auto"/>
          <w:sz w:val="32"/>
          <w:szCs w:val="32"/>
          <w:highlight w:val="none"/>
          <w:lang w:val="en-US" w:eastAsia="zh-CN"/>
        </w:rPr>
        <w:t>计取）。</w:t>
      </w:r>
    </w:p>
    <w:p w14:paraId="4B2973D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基准价：按</w:t>
      </w:r>
      <w:permStart w:id="49" w:edGrp="everyone"/>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permEnd w:id="49"/>
      <w:r>
        <w:rPr>
          <w:rFonts w:hint="eastAsia" w:ascii="仿宋_GB2312" w:hAnsi="仿宋_GB2312" w:eastAsia="仿宋_GB2312" w:cs="仿宋_GB2312"/>
          <w:color w:val="auto"/>
          <w:sz w:val="32"/>
          <w:szCs w:val="32"/>
          <w:highlight w:val="none"/>
        </w:rPr>
        <w:t>元为计算基数，按照《工程勘察设计收费标准》（[2002]10号文）标准计算的金额作为基准价（专业调整系数</w:t>
      </w:r>
      <w:permStart w:id="50" w:edGrp="everyone"/>
      <w:r>
        <w:rPr>
          <w:rFonts w:hint="eastAsia" w:ascii="仿宋_GB2312" w:hAnsi="仿宋_GB2312" w:eastAsia="仿宋_GB2312" w:cs="仿宋_GB2312"/>
          <w:color w:val="auto"/>
          <w:sz w:val="32"/>
          <w:szCs w:val="32"/>
          <w:highlight w:val="none"/>
          <w:lang w:val="en-US" w:eastAsia="zh-CN"/>
        </w:rPr>
        <w:t xml:space="preserve"> 1 </w:t>
      </w:r>
      <w:permEnd w:id="50"/>
      <w:r>
        <w:rPr>
          <w:rFonts w:hint="eastAsia" w:ascii="仿宋_GB2312" w:hAnsi="仿宋_GB2312" w:eastAsia="仿宋_GB2312" w:cs="仿宋_GB2312"/>
          <w:color w:val="auto"/>
          <w:sz w:val="32"/>
          <w:szCs w:val="32"/>
          <w:highlight w:val="none"/>
        </w:rPr>
        <w:t>，工程复杂程度调整系数</w:t>
      </w:r>
      <w:permStart w:id="51" w:edGrp="everyone"/>
      <w:r>
        <w:rPr>
          <w:rFonts w:hint="eastAsia" w:ascii="仿宋_GB2312" w:hAnsi="仿宋_GB2312" w:eastAsia="仿宋_GB2312" w:cs="仿宋_GB2312"/>
          <w:color w:val="auto"/>
          <w:sz w:val="32"/>
          <w:szCs w:val="32"/>
          <w:highlight w:val="none"/>
          <w:lang w:val="en-US" w:eastAsia="zh-CN"/>
        </w:rPr>
        <w:t xml:space="preserve"> 0.85 </w:t>
      </w:r>
      <w:permEnd w:id="51"/>
      <w:r>
        <w:rPr>
          <w:rFonts w:hint="eastAsia" w:ascii="仿宋_GB2312" w:hAnsi="仿宋_GB2312" w:eastAsia="仿宋_GB2312" w:cs="仿宋_GB2312"/>
          <w:color w:val="auto"/>
          <w:sz w:val="32"/>
          <w:szCs w:val="32"/>
          <w:highlight w:val="none"/>
        </w:rPr>
        <w:t>，附加调整系数</w:t>
      </w:r>
      <w:permStart w:id="52" w:edGrp="everyone"/>
      <w:r>
        <w:rPr>
          <w:rFonts w:hint="eastAsia" w:ascii="仿宋_GB2312" w:hAnsi="仿宋_GB2312" w:eastAsia="仿宋_GB2312" w:cs="仿宋_GB2312"/>
          <w:color w:val="auto"/>
          <w:sz w:val="32"/>
          <w:szCs w:val="32"/>
          <w:highlight w:val="none"/>
          <w:lang w:val="en-US" w:eastAsia="zh-CN"/>
        </w:rPr>
        <w:t xml:space="preserve"> 1 </w:t>
      </w:r>
      <w:permEnd w:id="52"/>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电力项目只考虑</w:t>
      </w:r>
      <w:r>
        <w:rPr>
          <w:rFonts w:hint="eastAsia" w:ascii="仿宋_GB2312" w:hAnsi="仿宋_GB2312" w:eastAsia="仿宋_GB2312" w:cs="仿宋_GB2312"/>
          <w:color w:val="auto"/>
          <w:sz w:val="32"/>
          <w:szCs w:val="32"/>
          <w:highlight w:val="none"/>
        </w:rPr>
        <w:t>工程复杂程度调整系数</w:t>
      </w:r>
      <w:r>
        <w:rPr>
          <w:rFonts w:hint="eastAsia" w:ascii="仿宋_GB2312" w:hAnsi="仿宋_GB2312" w:eastAsia="仿宋_GB2312" w:cs="仿宋_GB2312"/>
          <w:color w:val="auto"/>
          <w:sz w:val="32"/>
          <w:szCs w:val="32"/>
          <w:highlight w:val="none"/>
          <w:lang w:val="en-US" w:eastAsia="zh-CN"/>
        </w:rPr>
        <w:t>0.85，其他系数为1，其他项目相关系数按</w:t>
      </w:r>
      <w:r>
        <w:rPr>
          <w:rFonts w:hint="eastAsia" w:ascii="仿宋_GB2312" w:hAnsi="仿宋_GB2312" w:eastAsia="仿宋_GB2312" w:cs="仿宋_GB2312"/>
          <w:color w:val="auto"/>
          <w:sz w:val="32"/>
          <w:szCs w:val="32"/>
          <w:highlight w:val="none"/>
        </w:rPr>
        <w:t>[2002]10号文</w:t>
      </w:r>
      <w:r>
        <w:rPr>
          <w:rFonts w:hint="eastAsia" w:ascii="仿宋_GB2312" w:hAnsi="仿宋_GB2312" w:eastAsia="仿宋_GB2312" w:cs="仿宋_GB2312"/>
          <w:color w:val="auto"/>
          <w:sz w:val="32"/>
          <w:szCs w:val="32"/>
          <w:highlight w:val="none"/>
          <w:lang w:val="en-US" w:eastAsia="zh-CN"/>
        </w:rPr>
        <w:t>计取）</w:t>
      </w:r>
    </w:p>
    <w:p w14:paraId="18546F8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第II种：按照固定总价包干方式进行结算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适用于设计费控制价≤10万的项目）</w:t>
      </w:r>
      <w:r>
        <w:rPr>
          <w:rFonts w:hint="eastAsia" w:ascii="仿宋_GB2312" w:hAnsi="仿宋_GB2312" w:eastAsia="仿宋_GB2312" w:cs="仿宋_GB2312"/>
          <w:color w:val="auto"/>
          <w:sz w:val="32"/>
          <w:szCs w:val="32"/>
        </w:rPr>
        <w:t>。</w:t>
      </w:r>
    </w:p>
    <w:p w14:paraId="0AA32CE6">
      <w:pPr>
        <w:pageBreakBefore w:val="0"/>
        <w:widowControl w:val="0"/>
        <w:numPr>
          <w:ilvl w:val="0"/>
          <w:numId w:val="3"/>
        </w:numPr>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前述合</w:t>
      </w:r>
      <w:r>
        <w:rPr>
          <w:rFonts w:hint="eastAsia" w:ascii="仿宋_GB2312" w:hAnsi="仿宋_GB2312" w:eastAsia="仿宋_GB2312" w:cs="仿宋_GB2312"/>
          <w:color w:val="auto"/>
          <w:sz w:val="32"/>
          <w:szCs w:val="32"/>
          <w:highlight w:val="none"/>
        </w:rPr>
        <w:t>同</w:t>
      </w:r>
      <w:r>
        <w:rPr>
          <w:rFonts w:hint="eastAsia" w:ascii="仿宋_GB2312" w:hAnsi="仿宋_GB2312" w:eastAsia="仿宋_GB2312" w:cs="仿宋_GB2312"/>
          <w:color w:val="auto"/>
          <w:sz w:val="32"/>
          <w:szCs w:val="32"/>
          <w:highlight w:val="none"/>
          <w:lang w:val="en-US" w:eastAsia="zh-CN"/>
        </w:rPr>
        <w:t>价款</w:t>
      </w:r>
      <w:r>
        <w:rPr>
          <w:rFonts w:hint="eastAsia" w:ascii="仿宋_GB2312" w:hAnsi="仿宋_GB2312" w:eastAsia="仿宋_GB2312" w:cs="仿宋_GB2312"/>
          <w:color w:val="auto"/>
          <w:sz w:val="32"/>
          <w:szCs w:val="32"/>
          <w:highlight w:val="none"/>
        </w:rPr>
        <w:t>包括但不限于设计人为履行本合同约定以及为完成符合</w:t>
      </w:r>
      <w:r>
        <w:rPr>
          <w:rFonts w:hint="eastAsia" w:ascii="仿宋_GB2312" w:hAnsi="仿宋_GB2312" w:eastAsia="仿宋_GB2312" w:cs="仿宋_GB2312"/>
          <w:color w:val="auto"/>
          <w:sz w:val="32"/>
          <w:szCs w:val="32"/>
          <w:highlight w:val="none"/>
          <w:lang w:eastAsia="zh-CN"/>
        </w:rPr>
        <w:t>委托人</w:t>
      </w:r>
      <w:r>
        <w:rPr>
          <w:rFonts w:hint="eastAsia" w:ascii="仿宋_GB2312" w:hAnsi="仿宋_GB2312" w:eastAsia="仿宋_GB2312" w:cs="仿宋_GB2312"/>
          <w:color w:val="auto"/>
          <w:sz w:val="32"/>
          <w:szCs w:val="32"/>
          <w:highlight w:val="none"/>
        </w:rPr>
        <w:t>要求的工作而产生的一切费用及相关税费。</w:t>
      </w:r>
      <w:r>
        <w:rPr>
          <w:rFonts w:hint="eastAsia" w:ascii="仿宋_GB2312" w:hAnsi="仿宋_GB2312" w:eastAsia="仿宋_GB2312" w:cs="仿宋_GB2312"/>
          <w:color w:val="auto"/>
          <w:sz w:val="32"/>
          <w:szCs w:val="32"/>
          <w:highlight w:val="none"/>
          <w:lang w:eastAsia="zh-CN"/>
        </w:rPr>
        <w:t>委托人</w:t>
      </w:r>
      <w:r>
        <w:rPr>
          <w:rFonts w:hint="eastAsia" w:ascii="仿宋_GB2312" w:hAnsi="仿宋_GB2312" w:eastAsia="仿宋_GB2312" w:cs="仿宋_GB2312"/>
          <w:color w:val="auto"/>
          <w:sz w:val="32"/>
          <w:szCs w:val="32"/>
          <w:highlight w:val="none"/>
        </w:rPr>
        <w:t>根据前述合同</w:t>
      </w:r>
      <w:r>
        <w:rPr>
          <w:rFonts w:hint="eastAsia" w:ascii="仿宋_GB2312" w:hAnsi="仿宋_GB2312" w:eastAsia="仿宋_GB2312" w:cs="仿宋_GB2312"/>
          <w:color w:val="auto"/>
          <w:sz w:val="32"/>
          <w:szCs w:val="32"/>
          <w:highlight w:val="none"/>
          <w:lang w:val="en-US" w:eastAsia="zh-CN"/>
        </w:rPr>
        <w:t>价款</w:t>
      </w:r>
      <w:r>
        <w:rPr>
          <w:rFonts w:hint="eastAsia" w:ascii="仿宋_GB2312" w:hAnsi="仿宋_GB2312" w:eastAsia="仿宋_GB2312" w:cs="仿宋_GB2312"/>
          <w:color w:val="auto"/>
          <w:sz w:val="32"/>
          <w:szCs w:val="32"/>
          <w:highlight w:val="none"/>
        </w:rPr>
        <w:t>支付款项后，无须再向设计人或任何第三人担负任何形式的付款义务</w:t>
      </w:r>
      <w:r>
        <w:rPr>
          <w:rFonts w:hint="eastAsia" w:ascii="仿宋_GB2312" w:hAnsi="仿宋_GB2312" w:eastAsia="仿宋_GB2312" w:cs="仿宋_GB2312"/>
          <w:color w:val="auto"/>
          <w:sz w:val="32"/>
          <w:szCs w:val="32"/>
        </w:rPr>
        <w:t>，设计人也不得以任何理由要求</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承担任何付款义务。</w:t>
      </w:r>
    </w:p>
    <w:p w14:paraId="7B92E97B">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color w:val="auto"/>
          <w:sz w:val="32"/>
          <w:szCs w:val="32"/>
        </w:rPr>
        <w:t>人变更委托设计项目、规模、条件或因提交的资料错误，或所提交资料作重大修改，以致造成设计人设计返工或增加工作量。因上述原因，设计人和</w:t>
      </w: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color w:val="auto"/>
          <w:sz w:val="32"/>
          <w:szCs w:val="32"/>
        </w:rPr>
        <w:t>人协商一致不另外收设计费</w:t>
      </w:r>
      <w:r>
        <w:rPr>
          <w:rFonts w:hint="eastAsia" w:ascii="仿宋_GB2312" w:hAnsi="仿宋_GB2312" w:eastAsia="仿宋_GB2312" w:cs="仿宋_GB2312"/>
          <w:color w:val="auto"/>
          <w:sz w:val="32"/>
          <w:szCs w:val="32"/>
          <w:lang w:eastAsia="zh-CN"/>
        </w:rPr>
        <w:t>。</w:t>
      </w:r>
    </w:p>
    <w:p w14:paraId="633DD6D7">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4.收付款账户</w:t>
      </w:r>
    </w:p>
    <w:p w14:paraId="06E95259">
      <w:pPr>
        <w:pageBreakBefore w:val="0"/>
        <w:widowControl w:val="0"/>
        <w:kinsoku/>
        <w:wordWrap/>
        <w:overflowPunct/>
        <w:topLinePunct w:val="0"/>
        <w:autoSpaceDE/>
        <w:autoSpaceDN/>
        <w:bidi w:val="0"/>
        <w:adjustRightInd/>
        <w:snapToGrid/>
        <w:spacing w:line="560" w:lineRule="exact"/>
        <w:ind w:firstLine="459"/>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设计人：</w:t>
      </w:r>
      <w:permStart w:id="53" w:edGrp="everyone"/>
      <w:r>
        <w:rPr>
          <w:rFonts w:hint="eastAsia" w:ascii="仿宋_GB2312" w:hAnsi="仿宋_GB2312" w:eastAsia="仿宋_GB2312" w:cs="仿宋_GB2312"/>
          <w:color w:val="auto"/>
          <w:sz w:val="32"/>
          <w:szCs w:val="32"/>
          <w:lang w:val="en-US" w:eastAsia="zh-CN"/>
        </w:rPr>
        <w:t xml:space="preserve">          </w:t>
      </w:r>
      <w:permEnd w:id="53"/>
    </w:p>
    <w:p w14:paraId="26DE9FF7">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开户行：</w:t>
      </w:r>
      <w:permStart w:id="54" w:edGrp="everyone"/>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permEnd w:id="54"/>
      <w:r>
        <w:rPr>
          <w:rFonts w:hint="eastAsia" w:ascii="仿宋_GB2312" w:hAnsi="仿宋_GB2312" w:eastAsia="仿宋_GB2312" w:cs="仿宋_GB2312"/>
          <w:color w:val="auto"/>
          <w:sz w:val="32"/>
          <w:szCs w:val="32"/>
        </w:rPr>
        <w:t xml:space="preserve">               </w:t>
      </w:r>
    </w:p>
    <w:p w14:paraId="473D0CD3">
      <w:pPr>
        <w:pageBreakBefore w:val="0"/>
        <w:widowControl w:val="0"/>
        <w:kinsoku/>
        <w:wordWrap/>
        <w:overflowPunct/>
        <w:topLinePunct w:val="0"/>
        <w:autoSpaceDE/>
        <w:autoSpaceDN/>
        <w:bidi w:val="0"/>
        <w:adjustRightInd/>
        <w:snapToGrid/>
        <w:spacing w:line="560" w:lineRule="exact"/>
        <w:ind w:firstLine="459"/>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址：</w:t>
      </w:r>
      <w:permStart w:id="55" w:edGrp="everyone"/>
      <w:r>
        <w:rPr>
          <w:rFonts w:hint="eastAsia" w:ascii="仿宋_GB2312" w:hAnsi="仿宋_GB2312" w:eastAsia="仿宋_GB2312" w:cs="仿宋_GB2312"/>
          <w:color w:val="auto"/>
          <w:sz w:val="32"/>
          <w:szCs w:val="32"/>
          <w:lang w:val="en-US" w:eastAsia="zh-CN"/>
        </w:rPr>
        <w:t xml:space="preserve">         </w:t>
      </w:r>
    </w:p>
    <w:permEnd w:id="55"/>
    <w:p w14:paraId="6D1EA321">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账  户：</w:t>
      </w:r>
      <w:permStart w:id="56" w:edGrp="everyone"/>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permEnd w:id="56"/>
      <w:r>
        <w:rPr>
          <w:rFonts w:hint="eastAsia" w:ascii="仿宋_GB2312" w:hAnsi="仿宋_GB2312" w:eastAsia="仿宋_GB2312" w:cs="仿宋_GB2312"/>
          <w:color w:val="auto"/>
          <w:sz w:val="32"/>
          <w:szCs w:val="32"/>
        </w:rPr>
        <w:t xml:space="preserve">    </w:t>
      </w:r>
    </w:p>
    <w:p w14:paraId="1B110B63">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账</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号：</w:t>
      </w:r>
      <w:permStart w:id="57" w:edGrp="everyone"/>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permEnd w:id="57"/>
      <w:r>
        <w:rPr>
          <w:rFonts w:hint="eastAsia" w:ascii="仿宋_GB2312" w:hAnsi="仿宋_GB2312" w:eastAsia="仿宋_GB2312" w:cs="仿宋_GB2312"/>
          <w:color w:val="auto"/>
          <w:sz w:val="32"/>
          <w:szCs w:val="32"/>
        </w:rPr>
        <w:t xml:space="preserve">   </w:t>
      </w:r>
    </w:p>
    <w:p w14:paraId="00D464D7">
      <w:pPr>
        <w:pageBreakBefore w:val="0"/>
        <w:widowControl w:val="0"/>
        <w:kinsoku/>
        <w:wordWrap/>
        <w:overflowPunct/>
        <w:topLinePunct w:val="0"/>
        <w:autoSpaceDE/>
        <w:autoSpaceDN/>
        <w:bidi w:val="0"/>
        <w:adjustRightInd/>
        <w:snapToGrid/>
        <w:spacing w:line="560" w:lineRule="exact"/>
        <w:ind w:firstLine="459"/>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委托人：</w:t>
      </w:r>
      <w:permStart w:id="58" w:edGrp="everyone"/>
      <w:r>
        <w:rPr>
          <w:rFonts w:hint="eastAsia" w:ascii="仿宋_GB2312" w:hAnsi="仿宋_GB2312" w:eastAsia="仿宋_GB2312" w:cs="仿宋_GB2312"/>
          <w:color w:val="auto"/>
          <w:sz w:val="32"/>
          <w:szCs w:val="32"/>
          <w:lang w:val="en-US" w:eastAsia="zh-CN"/>
        </w:rPr>
        <w:t xml:space="preserve">           </w:t>
      </w:r>
      <w:permEnd w:id="58"/>
      <w:r>
        <w:rPr>
          <w:rFonts w:hint="eastAsia" w:ascii="仿宋_GB2312" w:hAnsi="仿宋_GB2312" w:eastAsia="仿宋_GB2312" w:cs="仿宋_GB2312"/>
          <w:color w:val="auto"/>
          <w:sz w:val="32"/>
          <w:szCs w:val="32"/>
          <w:lang w:val="en-US" w:eastAsia="zh-CN"/>
        </w:rPr>
        <w:t xml:space="preserve">     </w:t>
      </w:r>
    </w:p>
    <w:p w14:paraId="1B3A986A">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纳税人识别号：</w:t>
      </w:r>
      <w:permStart w:id="59" w:edGrp="everyone"/>
      <w:r>
        <w:rPr>
          <w:rFonts w:hint="eastAsia" w:ascii="仿宋_GB2312" w:hAnsi="仿宋_GB2312" w:eastAsia="仿宋_GB2312" w:cs="仿宋_GB2312"/>
          <w:color w:val="auto"/>
          <w:sz w:val="32"/>
          <w:szCs w:val="32"/>
          <w:lang w:val="en-US" w:eastAsia="zh-CN"/>
        </w:rPr>
        <w:t xml:space="preserve">             </w:t>
      </w:r>
      <w:permEnd w:id="59"/>
      <w:r>
        <w:rPr>
          <w:rFonts w:hint="eastAsia" w:ascii="仿宋_GB2312" w:hAnsi="仿宋_GB2312" w:eastAsia="仿宋_GB2312" w:cs="仿宋_GB2312"/>
          <w:color w:val="auto"/>
          <w:sz w:val="32"/>
          <w:szCs w:val="32"/>
        </w:rPr>
        <w:t xml:space="preserve">              </w:t>
      </w:r>
    </w:p>
    <w:p w14:paraId="7D3CB3FF">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址：</w:t>
      </w:r>
      <w:permStart w:id="60" w:edGrp="everyone"/>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permEnd w:id="60"/>
      <w:r>
        <w:rPr>
          <w:rFonts w:hint="eastAsia" w:ascii="仿宋_GB2312" w:hAnsi="仿宋_GB2312" w:eastAsia="仿宋_GB2312" w:cs="仿宋_GB2312"/>
          <w:color w:val="auto"/>
          <w:sz w:val="32"/>
          <w:szCs w:val="32"/>
        </w:rPr>
        <w:t xml:space="preserve">              </w:t>
      </w:r>
    </w:p>
    <w:p w14:paraId="02C99BC2">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话： </w:t>
      </w:r>
      <w:permStart w:id="61" w:edGrp="everyone"/>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permEnd w:id="61"/>
      <w:r>
        <w:rPr>
          <w:rFonts w:hint="eastAsia" w:ascii="仿宋_GB2312" w:hAnsi="仿宋_GB2312" w:eastAsia="仿宋_GB2312" w:cs="仿宋_GB2312"/>
          <w:color w:val="auto"/>
          <w:sz w:val="32"/>
          <w:szCs w:val="32"/>
        </w:rPr>
        <w:t xml:space="preserve">                       </w:t>
      </w:r>
    </w:p>
    <w:p w14:paraId="702AB8BD">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每次付款前，</w:t>
      </w:r>
      <w:r>
        <w:rPr>
          <w:rFonts w:hint="eastAsia" w:ascii="仿宋_GB2312" w:hAnsi="仿宋_GB2312" w:eastAsia="仿宋_GB2312" w:cs="仿宋_GB2312"/>
          <w:color w:val="auto"/>
          <w:sz w:val="32"/>
          <w:szCs w:val="32"/>
          <w:lang w:val="en-US" w:eastAsia="zh-CN"/>
        </w:rPr>
        <w:t>设计人</w:t>
      </w:r>
      <w:r>
        <w:rPr>
          <w:rFonts w:hint="eastAsia" w:ascii="仿宋_GB2312" w:hAnsi="仿宋_GB2312" w:eastAsia="仿宋_GB2312" w:cs="仿宋_GB2312"/>
          <w:color w:val="auto"/>
          <w:sz w:val="32"/>
          <w:szCs w:val="32"/>
        </w:rPr>
        <w:t>应提供合法有效的增值税专用发票，否则</w:t>
      </w:r>
      <w:r>
        <w:rPr>
          <w:rFonts w:hint="eastAsia" w:ascii="仿宋_GB2312" w:hAnsi="仿宋_GB2312" w:eastAsia="仿宋_GB2312" w:cs="仿宋_GB2312"/>
          <w:color w:val="auto"/>
          <w:sz w:val="32"/>
          <w:szCs w:val="32"/>
          <w:lang w:val="en-US" w:eastAsia="zh-CN"/>
        </w:rPr>
        <w:t>委托人</w:t>
      </w:r>
      <w:r>
        <w:rPr>
          <w:rFonts w:hint="eastAsia" w:ascii="仿宋_GB2312" w:hAnsi="仿宋_GB2312" w:eastAsia="仿宋_GB2312" w:cs="仿宋_GB2312"/>
          <w:color w:val="auto"/>
          <w:sz w:val="32"/>
          <w:szCs w:val="32"/>
        </w:rPr>
        <w:t>有权延期付款，并不承担任何责任，由此造成的损失由</w:t>
      </w:r>
      <w:r>
        <w:rPr>
          <w:rFonts w:hint="eastAsia" w:ascii="仿宋_GB2312" w:hAnsi="仿宋_GB2312" w:eastAsia="仿宋_GB2312" w:cs="仿宋_GB2312"/>
          <w:color w:val="auto"/>
          <w:sz w:val="32"/>
          <w:szCs w:val="32"/>
          <w:lang w:val="en-US" w:eastAsia="zh-CN"/>
        </w:rPr>
        <w:t>设计人</w:t>
      </w:r>
      <w:r>
        <w:rPr>
          <w:rFonts w:hint="eastAsia" w:ascii="仿宋_GB2312" w:hAnsi="仿宋_GB2312" w:eastAsia="仿宋_GB2312" w:cs="仿宋_GB2312"/>
          <w:color w:val="auto"/>
          <w:sz w:val="32"/>
          <w:szCs w:val="32"/>
        </w:rPr>
        <w:t>承担。</w:t>
      </w:r>
    </w:p>
    <w:p w14:paraId="051388CE">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auto"/>
          <w:sz w:val="32"/>
          <w:szCs w:val="32"/>
        </w:rPr>
      </w:pPr>
      <w:bookmarkStart w:id="7" w:name="_Toc351203485"/>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rPr>
        <w:t>、</w:t>
      </w:r>
      <w:bookmarkEnd w:id="7"/>
      <w:r>
        <w:rPr>
          <w:rFonts w:hint="eastAsia" w:ascii="黑体" w:hAnsi="黑体" w:eastAsia="黑体" w:cs="黑体"/>
          <w:b w:val="0"/>
          <w:bCs/>
          <w:color w:val="auto"/>
          <w:sz w:val="32"/>
          <w:szCs w:val="32"/>
          <w:lang w:eastAsia="zh-CN"/>
        </w:rPr>
        <w:t>委托人</w:t>
      </w:r>
      <w:r>
        <w:rPr>
          <w:rFonts w:hint="eastAsia" w:ascii="黑体" w:hAnsi="黑体" w:eastAsia="黑体" w:cs="黑体"/>
          <w:b w:val="0"/>
          <w:bCs/>
          <w:color w:val="auto"/>
          <w:sz w:val="32"/>
          <w:szCs w:val="32"/>
        </w:rPr>
        <w:t>代表与设计人项目负责人</w:t>
      </w:r>
    </w:p>
    <w:p w14:paraId="17354544">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详见附件11。</w:t>
      </w:r>
    </w:p>
    <w:p w14:paraId="6C49EEDC">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auto"/>
          <w:sz w:val="32"/>
          <w:szCs w:val="32"/>
        </w:rPr>
      </w:pPr>
      <w:bookmarkStart w:id="8" w:name="_Toc351203486"/>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rPr>
        <w:t>、合同文件构成</w:t>
      </w:r>
      <w:bookmarkEnd w:id="8"/>
    </w:p>
    <w:p w14:paraId="0D89F358">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本协议书与下列文件一起构成合同文件：</w:t>
      </w:r>
    </w:p>
    <w:p w14:paraId="6E1D8C0E">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（1）合同协议书；</w:t>
      </w:r>
    </w:p>
    <w:p w14:paraId="12A21EF3">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（2）专用合同条款及其附件； </w:t>
      </w:r>
    </w:p>
    <w:p w14:paraId="266D4611">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（3）通用合同条款； </w:t>
      </w:r>
    </w:p>
    <w:p w14:paraId="46267991">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（4）中标通知书或成交通知书（如果有）； </w:t>
      </w:r>
    </w:p>
    <w:p w14:paraId="141DF1DF">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（5）投标函及其附录（如果有）； </w:t>
      </w:r>
    </w:p>
    <w:p w14:paraId="0774A60E">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color w:val="auto"/>
          <w:sz w:val="32"/>
          <w:szCs w:val="32"/>
        </w:rPr>
        <w:t xml:space="preserve">人要求； </w:t>
      </w:r>
    </w:p>
    <w:p w14:paraId="51FB9078">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（7）技术标准； </w:t>
      </w:r>
    </w:p>
    <w:p w14:paraId="4FF9BFBA">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color w:val="auto"/>
          <w:sz w:val="32"/>
          <w:szCs w:val="32"/>
        </w:rPr>
        <w:t>人提供的上一阶段图纸（如果有）；</w:t>
      </w:r>
    </w:p>
    <w:p w14:paraId="4590ED0B">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（9）其他合同文件。</w:t>
      </w:r>
    </w:p>
    <w:p w14:paraId="00661A4D">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在合同履行过程中形成的与合同有关的文件均构成合同文件组成部分。</w:t>
      </w:r>
    </w:p>
    <w:p w14:paraId="68CCF808">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 w:hAnsi="仿宋" w:eastAsia="仿宋" w:cs="仿宋"/>
          <w:color w:val="auto"/>
          <w:sz w:val="28"/>
          <w:szCs w:val="28"/>
        </w:rPr>
      </w:pPr>
      <w:r>
        <w:rPr>
          <w:rFonts w:hint="eastAsia" w:ascii="仿宋_GB2312" w:hAnsi="仿宋_GB2312" w:eastAsia="仿宋_GB2312" w:cs="仿宋_GB2312"/>
          <w:color w:val="auto"/>
          <w:sz w:val="32"/>
          <w:szCs w:val="32"/>
        </w:rPr>
        <w:t>上述各项合同文件包括合同当事人就该项合同文件所作出的补充和修改，属于同一类内容的文件，应以最新签署的为准。</w:t>
      </w:r>
    </w:p>
    <w:p w14:paraId="3CD23A0D">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auto"/>
          <w:sz w:val="32"/>
          <w:szCs w:val="32"/>
        </w:rPr>
      </w:pPr>
      <w:bookmarkStart w:id="9" w:name="_Toc351203487"/>
      <w:r>
        <w:rPr>
          <w:rFonts w:hint="eastAsia" w:ascii="黑体" w:hAnsi="黑体" w:eastAsia="黑体" w:cs="黑体"/>
          <w:b w:val="0"/>
          <w:bCs/>
          <w:color w:val="auto"/>
          <w:sz w:val="32"/>
          <w:szCs w:val="32"/>
          <w:lang w:val="en-US" w:eastAsia="zh-CN"/>
        </w:rPr>
        <w:t>五、承诺</w:t>
      </w:r>
      <w:bookmarkEnd w:id="9"/>
    </w:p>
    <w:p w14:paraId="1FDEFFD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1、委托</w:t>
      </w:r>
      <w:r>
        <w:rPr>
          <w:rFonts w:hint="eastAsia" w:ascii="仿宋_GB2312" w:hAnsi="仿宋_GB2312" w:eastAsia="仿宋_GB2312" w:cs="仿宋_GB2312"/>
          <w:color w:val="auto"/>
          <w:sz w:val="32"/>
          <w:szCs w:val="32"/>
        </w:rPr>
        <w:t>人承诺按照法律规定履行项目审批手续，按照合同约定提供设计依据，并按合同约定的期限和方式支付合同价款。</w:t>
      </w:r>
      <w:r>
        <w:rPr>
          <w:rFonts w:hint="eastAsia" w:ascii="仿宋_GB2312" w:hAnsi="仿宋_GB2312" w:eastAsia="仿宋_GB2312" w:cs="仿宋_GB2312"/>
          <w:color w:val="auto"/>
          <w:sz w:val="32"/>
          <w:szCs w:val="32"/>
          <w:lang w:val="en-US" w:eastAsia="zh-CN"/>
        </w:rPr>
        <w:t xml:space="preserve">     </w:t>
      </w:r>
    </w:p>
    <w:p w14:paraId="11E07B1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设计人承诺按照法律和技术标准规定及合同约定提供工程设计服务。</w:t>
      </w:r>
    </w:p>
    <w:p w14:paraId="635C0A2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lang w:val="en-US" w:eastAsia="zh-CN"/>
        </w:rPr>
        <w:t>3、设</w:t>
      </w:r>
      <w:r>
        <w:rPr>
          <w:rFonts w:hint="eastAsia" w:ascii="仿宋_GB2312" w:hAnsi="仿宋_GB2312" w:eastAsia="仿宋_GB2312" w:cs="仿宋_GB2312"/>
          <w:bCs/>
          <w:color w:val="auto"/>
          <w:sz w:val="32"/>
          <w:szCs w:val="32"/>
        </w:rPr>
        <w:t>计人</w:t>
      </w:r>
      <w:permStart w:id="62" w:edGrp="everyone"/>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
          <w:bCs/>
          <w:color w:val="auto"/>
          <w:sz w:val="32"/>
          <w:szCs w:val="32"/>
          <w:u w:val="single"/>
        </w:rPr>
        <w:t>无需</w:t>
      </w:r>
      <w:r>
        <w:rPr>
          <w:rFonts w:hint="eastAsia" w:ascii="仿宋_GB2312" w:hAnsi="仿宋_GB2312" w:eastAsia="仿宋_GB2312" w:cs="仿宋_GB2312"/>
          <w:b/>
          <w:bCs/>
          <w:color w:val="auto"/>
          <w:sz w:val="32"/>
          <w:szCs w:val="32"/>
          <w:u w:val="single"/>
          <w:lang w:val="en-US" w:eastAsia="zh-CN"/>
        </w:rPr>
        <w:t xml:space="preserve"> </w:t>
      </w:r>
      <w:permEnd w:id="62"/>
      <w:r>
        <w:rPr>
          <w:rFonts w:hint="eastAsia" w:ascii="仿宋_GB2312" w:hAnsi="仿宋_GB2312" w:eastAsia="仿宋_GB2312" w:cs="仿宋_GB2312"/>
          <w:bCs/>
          <w:color w:val="auto"/>
          <w:sz w:val="32"/>
          <w:szCs w:val="32"/>
        </w:rPr>
        <w:t>在</w:t>
      </w:r>
      <w:r>
        <w:rPr>
          <w:rFonts w:hint="eastAsia" w:ascii="仿宋_GB2312" w:hAnsi="仿宋_GB2312" w:eastAsia="仿宋_GB2312" w:cs="仿宋_GB2312"/>
          <w:bCs/>
          <w:color w:val="auto"/>
          <w:sz w:val="32"/>
          <w:szCs w:val="32"/>
          <w:lang w:val="en-US" w:eastAsia="zh-CN"/>
        </w:rPr>
        <w:t>委托</w:t>
      </w:r>
      <w:r>
        <w:rPr>
          <w:rFonts w:hint="eastAsia" w:ascii="仿宋_GB2312" w:hAnsi="仿宋_GB2312" w:eastAsia="仿宋_GB2312" w:cs="仿宋_GB2312"/>
          <w:bCs/>
          <w:color w:val="auto"/>
          <w:sz w:val="32"/>
          <w:szCs w:val="32"/>
        </w:rPr>
        <w:t>人首次付款前将项目履约担保提交给</w:t>
      </w:r>
      <w:r>
        <w:rPr>
          <w:rFonts w:hint="eastAsia" w:ascii="仿宋_GB2312" w:hAnsi="仿宋_GB2312" w:eastAsia="仿宋_GB2312" w:cs="仿宋_GB2312"/>
          <w:bCs/>
          <w:color w:val="auto"/>
          <w:sz w:val="32"/>
          <w:szCs w:val="32"/>
          <w:lang w:val="en-US" w:eastAsia="zh-CN"/>
        </w:rPr>
        <w:t>委托</w:t>
      </w:r>
      <w:r>
        <w:rPr>
          <w:rFonts w:hint="eastAsia" w:ascii="仿宋_GB2312" w:hAnsi="仿宋_GB2312" w:eastAsia="仿宋_GB2312" w:cs="仿宋_GB2312"/>
          <w:bCs/>
          <w:color w:val="auto"/>
          <w:sz w:val="32"/>
          <w:szCs w:val="32"/>
        </w:rPr>
        <w:t>人，也</w:t>
      </w:r>
      <w:permStart w:id="63" w:edGrp="everyone"/>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
          <w:bCs/>
          <w:color w:val="auto"/>
          <w:sz w:val="32"/>
          <w:szCs w:val="32"/>
          <w:u w:val="single"/>
        </w:rPr>
        <w:t>无需</w:t>
      </w:r>
      <w:r>
        <w:rPr>
          <w:rFonts w:hint="eastAsia" w:ascii="仿宋_GB2312" w:hAnsi="仿宋_GB2312" w:eastAsia="仿宋_GB2312" w:cs="仿宋_GB2312"/>
          <w:b/>
          <w:bCs/>
          <w:color w:val="auto"/>
          <w:sz w:val="32"/>
          <w:szCs w:val="32"/>
          <w:u w:val="single"/>
          <w:lang w:val="en-US" w:eastAsia="zh-CN"/>
        </w:rPr>
        <w:t xml:space="preserve"> </w:t>
      </w:r>
      <w:permEnd w:id="63"/>
      <w:r>
        <w:rPr>
          <w:rFonts w:hint="eastAsia" w:ascii="仿宋_GB2312" w:hAnsi="仿宋_GB2312" w:eastAsia="仿宋_GB2312" w:cs="仿宋_GB2312"/>
          <w:bCs/>
          <w:color w:val="auto"/>
          <w:sz w:val="32"/>
          <w:szCs w:val="32"/>
        </w:rPr>
        <w:t>遵守如下关于项目履约担保的要求：</w:t>
      </w:r>
    </w:p>
    <w:p w14:paraId="697833AD">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设计人应于本合同签订后</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天内向</w:t>
      </w: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color w:val="auto"/>
          <w:sz w:val="32"/>
          <w:szCs w:val="32"/>
        </w:rPr>
        <w:t>人提交履约担保。履约担保的形式：□履约保函□银行转账；履约保函的金额：中标价的</w:t>
      </w:r>
      <w:permStart w:id="64" w:edGrp="everyone"/>
      <w:r>
        <w:rPr>
          <w:rFonts w:hint="eastAsia" w:ascii="仿宋_GB2312" w:hAnsi="仿宋_GB2312" w:eastAsia="仿宋_GB2312" w:cs="仿宋_GB2312"/>
          <w:color w:val="auto"/>
          <w:sz w:val="32"/>
          <w:szCs w:val="32"/>
        </w:rPr>
        <w:t>10</w:t>
      </w:r>
      <w:permEnd w:id="64"/>
      <w:r>
        <w:rPr>
          <w:rFonts w:hint="eastAsia" w:ascii="仿宋_GB2312" w:hAnsi="仿宋_GB2312" w:eastAsia="仿宋_GB2312" w:cs="仿宋_GB2312"/>
          <w:color w:val="auto"/>
          <w:sz w:val="32"/>
          <w:szCs w:val="32"/>
        </w:rPr>
        <w:t>%。设计人应保证在完成本合同之前，履约保函一直有效，履约保函正本由</w:t>
      </w: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color w:val="auto"/>
          <w:sz w:val="32"/>
          <w:szCs w:val="32"/>
        </w:rPr>
        <w:t>人保存，在本合同约定的全部工程完成通过验收并提交所有竣工资料后一个月内，</w:t>
      </w: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color w:val="auto"/>
          <w:sz w:val="32"/>
          <w:szCs w:val="32"/>
        </w:rPr>
        <w:t>人将履约保函原件退还设计人，提供的履约保函同时失效。所需费用由设计人自行承担。设计人采取银行转账形式提交的，在本合同约定的全部工程完成通过验收并提交所有竣工资料后一个月内，</w:t>
      </w: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color w:val="auto"/>
          <w:sz w:val="32"/>
          <w:szCs w:val="32"/>
        </w:rPr>
        <w:t>人无息退还。（履约保函格式详见附件1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）；银行保函开立人应是在海南省内注册或设有分支机构并有资格的银行。</w:t>
      </w:r>
    </w:p>
    <w:p w14:paraId="576EC1E6">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4、本合同中有关知识产权、不侵权保证、保密、违约责任、争议解决的条款独立存在，合同的变更、解除、终止、无效或者被撤销均不影响其效力。</w:t>
      </w:r>
    </w:p>
    <w:p w14:paraId="32CCFD24">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 w:hAnsi="仿宋" w:eastAsia="仿宋" w:cs="仿宋"/>
          <w:bCs/>
          <w:color w:val="auto"/>
          <w:sz w:val="28"/>
          <w:szCs w:val="28"/>
        </w:rPr>
      </w:pPr>
      <w:r>
        <w:rPr>
          <w:rFonts w:hint="eastAsia" w:ascii="仿宋_GB2312" w:hAnsi="仿宋_GB2312" w:eastAsia="仿宋_GB2312" w:cs="仿宋_GB2312"/>
          <w:color w:val="auto"/>
          <w:sz w:val="32"/>
          <w:szCs w:val="32"/>
        </w:rPr>
        <w:t>5、设计人确认，在签订本合同前已知晓本合同所涉及的项目，并充分熟悉本合同的文本含义，设计人已获相应授权且具备履行本合同的资质。</w:t>
      </w:r>
      <w:r>
        <w:rPr>
          <w:rFonts w:hint="eastAsia" w:ascii="仿宋" w:hAnsi="仿宋" w:eastAsia="仿宋" w:cs="仿宋"/>
          <w:bCs/>
          <w:color w:val="auto"/>
          <w:sz w:val="28"/>
          <w:szCs w:val="28"/>
        </w:rPr>
        <w:t xml:space="preserve">  </w:t>
      </w:r>
    </w:p>
    <w:p w14:paraId="2C99A125">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auto"/>
          <w:sz w:val="32"/>
          <w:szCs w:val="32"/>
        </w:rPr>
      </w:pPr>
      <w:bookmarkStart w:id="10" w:name="_Toc351203488"/>
      <w:r>
        <w:rPr>
          <w:rFonts w:hint="eastAsia" w:ascii="黑体" w:hAnsi="黑体" w:eastAsia="黑体" w:cs="黑体"/>
          <w:b w:val="0"/>
          <w:bCs/>
          <w:color w:val="auto"/>
          <w:sz w:val="32"/>
          <w:szCs w:val="32"/>
          <w:lang w:val="en-US" w:eastAsia="zh-CN"/>
        </w:rPr>
        <w:t>六</w:t>
      </w:r>
      <w:r>
        <w:rPr>
          <w:rFonts w:hint="eastAsia" w:ascii="黑体" w:hAnsi="黑体" w:eastAsia="黑体" w:cs="黑体"/>
          <w:b w:val="0"/>
          <w:bCs/>
          <w:color w:val="auto"/>
          <w:sz w:val="32"/>
          <w:szCs w:val="32"/>
        </w:rPr>
        <w:t>、词语含义</w:t>
      </w:r>
      <w:bookmarkEnd w:id="10"/>
    </w:p>
    <w:p w14:paraId="1D36BBCA">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本协议书中词语含义与第二部分通用合同条款中赋予的含义相同。</w:t>
      </w:r>
    </w:p>
    <w:p w14:paraId="6A5069AC">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auto"/>
          <w:sz w:val="32"/>
          <w:szCs w:val="32"/>
        </w:rPr>
      </w:pPr>
      <w:bookmarkStart w:id="11" w:name="_Toc351203490"/>
      <w:r>
        <w:rPr>
          <w:rFonts w:hint="eastAsia" w:ascii="黑体" w:hAnsi="黑体" w:eastAsia="黑体" w:cs="黑体"/>
          <w:b w:val="0"/>
          <w:bCs/>
          <w:color w:val="auto"/>
          <w:sz w:val="32"/>
          <w:szCs w:val="32"/>
          <w:lang w:val="en-US" w:eastAsia="zh-CN"/>
        </w:rPr>
        <w:t>七</w:t>
      </w:r>
      <w:r>
        <w:rPr>
          <w:rFonts w:hint="eastAsia" w:ascii="黑体" w:hAnsi="黑体" w:eastAsia="黑体" w:cs="黑体"/>
          <w:b w:val="0"/>
          <w:bCs/>
          <w:color w:val="auto"/>
          <w:sz w:val="32"/>
          <w:szCs w:val="32"/>
        </w:rPr>
        <w:t>、签订地点</w:t>
      </w:r>
      <w:bookmarkEnd w:id="11"/>
    </w:p>
    <w:p w14:paraId="4FE366A1">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本合同在海南省海口市美兰区签订。</w:t>
      </w:r>
    </w:p>
    <w:p w14:paraId="75F25595">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auto"/>
          <w:sz w:val="32"/>
          <w:szCs w:val="32"/>
        </w:rPr>
      </w:pPr>
      <w:bookmarkStart w:id="12" w:name="_Toc351203491"/>
      <w:r>
        <w:rPr>
          <w:rFonts w:hint="eastAsia" w:ascii="黑体" w:hAnsi="黑体" w:eastAsia="黑体" w:cs="黑体"/>
          <w:b w:val="0"/>
          <w:bCs/>
          <w:color w:val="auto"/>
          <w:sz w:val="32"/>
          <w:szCs w:val="32"/>
          <w:lang w:val="en-US" w:eastAsia="zh-CN"/>
        </w:rPr>
        <w:t>八、补充协议</w:t>
      </w:r>
      <w:bookmarkEnd w:id="12"/>
    </w:p>
    <w:p w14:paraId="626233A4">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合同未尽事宜，合同当事人另行签订补充协议，补充协议是合同的组成部分。</w:t>
      </w:r>
    </w:p>
    <w:p w14:paraId="04AF1D4C">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auto"/>
          <w:sz w:val="32"/>
          <w:szCs w:val="32"/>
        </w:rPr>
      </w:pPr>
      <w:bookmarkStart w:id="13" w:name="_Toc351203492"/>
      <w:r>
        <w:rPr>
          <w:rFonts w:hint="eastAsia" w:ascii="黑体" w:hAnsi="黑体" w:eastAsia="黑体" w:cs="黑体"/>
          <w:b w:val="0"/>
          <w:bCs/>
          <w:color w:val="auto"/>
          <w:sz w:val="32"/>
          <w:szCs w:val="32"/>
          <w:lang w:val="en-US" w:eastAsia="zh-CN"/>
        </w:rPr>
        <w:t>九</w:t>
      </w:r>
      <w:r>
        <w:rPr>
          <w:rFonts w:hint="eastAsia" w:ascii="黑体" w:hAnsi="黑体" w:eastAsia="黑体" w:cs="黑体"/>
          <w:b w:val="0"/>
          <w:bCs/>
          <w:color w:val="auto"/>
          <w:sz w:val="32"/>
          <w:szCs w:val="32"/>
        </w:rPr>
        <w:t>、合同生效</w:t>
      </w:r>
      <w:bookmarkEnd w:id="13"/>
    </w:p>
    <w:p w14:paraId="7AC1B15E">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合同自各方法定代表人或其委托代理人签字并加盖公章/合同专用章之日起生效。如合同为委托代理人签署，还应提供法定代表人授权委托书、法定代表人及委托代理人身份证明及身份证复印件，上述文件均需加盖公章。</w:t>
      </w:r>
    </w:p>
    <w:p w14:paraId="4020BABC">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auto"/>
          <w:sz w:val="32"/>
          <w:szCs w:val="32"/>
        </w:rPr>
      </w:pPr>
      <w:bookmarkStart w:id="14" w:name="_Toc351203493"/>
      <w:r>
        <w:rPr>
          <w:rFonts w:hint="eastAsia" w:ascii="黑体" w:hAnsi="黑体" w:eastAsia="黑体" w:cs="黑体"/>
          <w:b w:val="0"/>
          <w:bCs/>
          <w:color w:val="auto"/>
          <w:sz w:val="32"/>
          <w:szCs w:val="32"/>
        </w:rPr>
        <w:t>十、合同份数</w:t>
      </w:r>
      <w:bookmarkEnd w:id="14"/>
      <w:r>
        <w:rPr>
          <w:rFonts w:hint="eastAsia" w:ascii="黑体" w:hAnsi="黑体" w:eastAsia="黑体" w:cs="黑体"/>
          <w:b w:val="0"/>
          <w:bCs/>
          <w:color w:val="auto"/>
          <w:sz w:val="32"/>
          <w:szCs w:val="32"/>
        </w:rPr>
        <w:t>及通知与送达</w:t>
      </w:r>
    </w:p>
    <w:p w14:paraId="7DF08855">
      <w:pPr>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本合同正本一式</w:t>
      </w:r>
      <w:permStart w:id="65" w:edGrp="everyone"/>
      <w:r>
        <w:rPr>
          <w:rFonts w:hint="eastAsia" w:ascii="仿宋_GB2312" w:hAnsi="仿宋_GB2312" w:eastAsia="仿宋_GB2312" w:cs="仿宋_GB2312"/>
          <w:color w:val="auto"/>
          <w:sz w:val="32"/>
          <w:szCs w:val="32"/>
          <w:lang w:val="en-US" w:eastAsia="zh-CN"/>
        </w:rPr>
        <w:t xml:space="preserve">   </w:t>
      </w:r>
      <w:permEnd w:id="65"/>
      <w:r>
        <w:rPr>
          <w:rFonts w:hint="eastAsia" w:ascii="仿宋_GB2312" w:hAnsi="仿宋_GB2312" w:eastAsia="仿宋_GB2312" w:cs="仿宋_GB2312"/>
          <w:color w:val="auto"/>
          <w:sz w:val="32"/>
          <w:szCs w:val="32"/>
        </w:rPr>
        <w:t>份，均具有同等法律效力，</w:t>
      </w: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color w:val="auto"/>
          <w:sz w:val="32"/>
          <w:szCs w:val="32"/>
        </w:rPr>
        <w:t>人执正本</w:t>
      </w:r>
      <w:permStart w:id="66" w:edGrp="everyone"/>
      <w:r>
        <w:rPr>
          <w:rFonts w:hint="eastAsia" w:ascii="仿宋_GB2312" w:hAnsi="仿宋_GB2312" w:eastAsia="仿宋_GB2312" w:cs="仿宋_GB2312"/>
          <w:color w:val="auto"/>
          <w:sz w:val="32"/>
          <w:szCs w:val="32"/>
          <w:lang w:val="en-US" w:eastAsia="zh-CN"/>
        </w:rPr>
        <w:t xml:space="preserve">   </w:t>
      </w:r>
      <w:permEnd w:id="66"/>
      <w:r>
        <w:rPr>
          <w:rFonts w:hint="eastAsia" w:ascii="仿宋_GB2312" w:hAnsi="仿宋_GB2312" w:eastAsia="仿宋_GB2312" w:cs="仿宋_GB2312"/>
          <w:color w:val="auto"/>
          <w:sz w:val="32"/>
          <w:szCs w:val="32"/>
        </w:rPr>
        <w:t>份，设计人执</w:t>
      </w:r>
      <w:permStart w:id="67" w:edGrp="everyone"/>
      <w:r>
        <w:rPr>
          <w:rFonts w:hint="eastAsia" w:ascii="仿宋_GB2312" w:hAnsi="仿宋_GB2312" w:eastAsia="仿宋_GB2312" w:cs="仿宋_GB2312"/>
          <w:color w:val="auto"/>
          <w:sz w:val="32"/>
          <w:szCs w:val="32"/>
          <w:lang w:val="en-US" w:eastAsia="zh-CN"/>
        </w:rPr>
        <w:t xml:space="preserve">   </w:t>
      </w:r>
      <w:permEnd w:id="67"/>
      <w:r>
        <w:rPr>
          <w:rFonts w:hint="eastAsia" w:ascii="仿宋_GB2312" w:hAnsi="仿宋_GB2312" w:eastAsia="仿宋_GB2312" w:cs="仿宋_GB2312"/>
          <w:color w:val="auto"/>
          <w:sz w:val="32"/>
          <w:szCs w:val="32"/>
        </w:rPr>
        <w:t>份。</w:t>
      </w:r>
    </w:p>
    <w:p w14:paraId="24E61CB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2.委托</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与设计人</w:t>
      </w:r>
      <w:r>
        <w:rPr>
          <w:rFonts w:ascii="仿宋_GB2312" w:hAnsi="仿宋_GB2312" w:eastAsia="仿宋_GB2312" w:cs="仿宋_GB2312"/>
          <w:color w:val="auto"/>
          <w:sz w:val="32"/>
          <w:szCs w:val="32"/>
        </w:rPr>
        <w:t>双方确认各自的合法有效送达地址及联系方式如下（合同履行及争议解决过程中均可按照下列方式进行送达）：</w:t>
      </w:r>
    </w:p>
    <w:p w14:paraId="2AE78C4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委 托 </w:t>
      </w:r>
      <w:r>
        <w:rPr>
          <w:rFonts w:hint="eastAsia" w:ascii="仿宋_GB2312" w:hAnsi="仿宋_GB2312" w:eastAsia="仿宋_GB2312" w:cs="仿宋_GB2312"/>
          <w:color w:val="auto"/>
          <w:sz w:val="32"/>
          <w:szCs w:val="32"/>
        </w:rPr>
        <w:t>人</w:t>
      </w:r>
      <w:r>
        <w:rPr>
          <w:rFonts w:ascii="仿宋_GB2312" w:hAnsi="仿宋_GB2312" w:eastAsia="仿宋_GB2312" w:cs="仿宋_GB2312"/>
          <w:color w:val="auto"/>
          <w:sz w:val="32"/>
          <w:szCs w:val="32"/>
        </w:rPr>
        <w:t>：</w:t>
      </w:r>
      <w:permStart w:id="68" w:edGrp="everyone"/>
      <w:r>
        <w:rPr>
          <w:rFonts w:hint="eastAsia" w:ascii="仿宋_GB2312" w:hAnsi="仿宋_GB2312" w:eastAsia="仿宋_GB2312" w:cs="仿宋_GB2312"/>
          <w:color w:val="auto"/>
          <w:sz w:val="32"/>
          <w:szCs w:val="32"/>
          <w:lang w:val="en-US" w:eastAsia="zh-CN"/>
        </w:rPr>
        <w:t xml:space="preserve">              </w:t>
      </w:r>
    </w:p>
    <w:permEnd w:id="68"/>
    <w:p w14:paraId="0FFDD27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ascii="仿宋_GB2312" w:hAnsi="仿宋_GB2312" w:eastAsia="仿宋_GB2312" w:cs="仿宋_GB2312"/>
          <w:color w:val="auto"/>
          <w:sz w:val="32"/>
          <w:szCs w:val="32"/>
        </w:rPr>
        <w:t>送达地址：</w:t>
      </w:r>
      <w:permStart w:id="69" w:edGrp="everyone"/>
      <w:r>
        <w:rPr>
          <w:rFonts w:hint="eastAsia" w:ascii="仿宋_GB2312" w:hAnsi="仿宋_GB2312" w:eastAsia="仿宋_GB2312" w:cs="仿宋_GB2312"/>
          <w:color w:val="auto"/>
          <w:sz w:val="32"/>
          <w:szCs w:val="32"/>
          <w:lang w:val="en-US" w:eastAsia="zh-CN"/>
        </w:rPr>
        <w:t xml:space="preserve">              </w:t>
      </w:r>
    </w:p>
    <w:permEnd w:id="69"/>
    <w:p w14:paraId="1780FCE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ascii="仿宋_GB2312" w:hAnsi="仿宋_GB2312" w:eastAsia="仿宋_GB2312" w:cs="仿宋_GB2312"/>
          <w:color w:val="auto"/>
          <w:sz w:val="32"/>
          <w:szCs w:val="32"/>
        </w:rPr>
        <w:t>收</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件</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人：</w:t>
      </w:r>
      <w:permStart w:id="70" w:edGrp="everyone"/>
      <w:r>
        <w:rPr>
          <w:rFonts w:hint="eastAsia" w:ascii="仿宋_GB2312" w:hAnsi="仿宋_GB2312" w:eastAsia="仿宋_GB2312" w:cs="仿宋_GB2312"/>
          <w:color w:val="auto"/>
          <w:sz w:val="32"/>
          <w:szCs w:val="32"/>
          <w:lang w:val="en-US" w:eastAsia="zh-CN"/>
        </w:rPr>
        <w:t xml:space="preserve">              </w:t>
      </w:r>
    </w:p>
    <w:permEnd w:id="70"/>
    <w:p w14:paraId="4A73B8B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ascii="仿宋_GB2312" w:hAnsi="仿宋_GB2312" w:eastAsia="仿宋_GB2312" w:cs="仿宋_GB2312"/>
          <w:color w:val="auto"/>
          <w:sz w:val="32"/>
          <w:szCs w:val="32"/>
        </w:rPr>
        <w:t>联系方式：</w:t>
      </w:r>
      <w:permStart w:id="71" w:edGrp="everyone"/>
      <w:r>
        <w:rPr>
          <w:rFonts w:hint="eastAsia" w:ascii="仿宋_GB2312" w:hAnsi="仿宋_GB2312" w:eastAsia="仿宋_GB2312" w:cs="仿宋_GB2312"/>
          <w:color w:val="auto"/>
          <w:sz w:val="32"/>
          <w:szCs w:val="32"/>
          <w:lang w:val="en-US" w:eastAsia="zh-CN"/>
        </w:rPr>
        <w:t xml:space="preserve">              </w:t>
      </w:r>
    </w:p>
    <w:permEnd w:id="71"/>
    <w:p w14:paraId="5481E2D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设 计 人     </w:t>
      </w:r>
      <w:r>
        <w:rPr>
          <w:rFonts w:ascii="仿宋_GB2312" w:hAnsi="仿宋_GB2312" w:eastAsia="仿宋_GB2312" w:cs="仿宋_GB2312"/>
          <w:color w:val="auto"/>
          <w:sz w:val="32"/>
          <w:szCs w:val="32"/>
        </w:rPr>
        <w:t>：</w:t>
      </w:r>
      <w:permStart w:id="72" w:edGrp="everyone"/>
      <w:r>
        <w:rPr>
          <w:rFonts w:hint="eastAsia" w:ascii="仿宋_GB2312" w:hAnsi="仿宋_GB2312" w:eastAsia="仿宋_GB2312" w:cs="仿宋_GB2312"/>
          <w:color w:val="auto"/>
          <w:sz w:val="32"/>
          <w:szCs w:val="32"/>
          <w:lang w:val="en-US" w:eastAsia="zh-CN"/>
        </w:rPr>
        <w:t xml:space="preserve">               </w:t>
      </w:r>
    </w:p>
    <w:permEnd w:id="72"/>
    <w:p w14:paraId="15E7A82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ascii="仿宋_GB2312" w:hAnsi="仿宋_GB2312" w:eastAsia="仿宋_GB2312" w:cs="仿宋_GB2312"/>
          <w:color w:val="auto"/>
          <w:sz w:val="32"/>
          <w:szCs w:val="32"/>
        </w:rPr>
        <w:t>送达地址：</w:t>
      </w:r>
      <w:permStart w:id="73" w:edGrp="everyone"/>
      <w:r>
        <w:rPr>
          <w:rFonts w:hint="eastAsia" w:ascii="仿宋_GB2312" w:hAnsi="仿宋_GB2312" w:eastAsia="仿宋_GB2312" w:cs="仿宋_GB2312"/>
          <w:color w:val="auto"/>
          <w:sz w:val="32"/>
          <w:szCs w:val="32"/>
          <w:lang w:val="en-US" w:eastAsia="zh-CN"/>
        </w:rPr>
        <w:t xml:space="preserve">               </w:t>
      </w:r>
    </w:p>
    <w:permEnd w:id="73"/>
    <w:p w14:paraId="732A781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ascii="仿宋_GB2312" w:hAnsi="仿宋_GB2312" w:eastAsia="仿宋_GB2312" w:cs="仿宋_GB2312"/>
          <w:color w:val="auto"/>
          <w:sz w:val="32"/>
          <w:szCs w:val="32"/>
        </w:rPr>
        <w:t>收</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件</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人：</w:t>
      </w:r>
      <w:permStart w:id="74" w:edGrp="everyone"/>
      <w:r>
        <w:rPr>
          <w:rFonts w:hint="eastAsia" w:ascii="仿宋_GB2312" w:hAnsi="仿宋_GB2312" w:eastAsia="仿宋_GB2312" w:cs="仿宋_GB2312"/>
          <w:color w:val="auto"/>
          <w:sz w:val="32"/>
          <w:szCs w:val="32"/>
          <w:lang w:val="en-US" w:eastAsia="zh-CN"/>
        </w:rPr>
        <w:t xml:space="preserve">               </w:t>
      </w:r>
    </w:p>
    <w:permEnd w:id="74"/>
    <w:p w14:paraId="3F4D223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ascii="仿宋_GB2312" w:hAnsi="仿宋_GB2312" w:eastAsia="仿宋_GB2312" w:cs="仿宋_GB2312"/>
          <w:color w:val="auto"/>
          <w:sz w:val="32"/>
          <w:szCs w:val="32"/>
        </w:rPr>
        <w:t>联系方式：</w:t>
      </w:r>
      <w:permStart w:id="75" w:edGrp="everyone"/>
      <w:r>
        <w:rPr>
          <w:rFonts w:hint="eastAsia" w:ascii="仿宋_GB2312" w:hAnsi="仿宋_GB2312" w:eastAsia="仿宋_GB2312" w:cs="仿宋_GB2312"/>
          <w:color w:val="auto"/>
          <w:sz w:val="32"/>
          <w:szCs w:val="32"/>
          <w:lang w:val="en-US" w:eastAsia="zh-CN"/>
        </w:rPr>
        <w:t xml:space="preserve">               </w:t>
      </w:r>
    </w:p>
    <w:permEnd w:id="75"/>
    <w:p w14:paraId="0D2612D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一方变更名称、地址、联系人或联系方式的，应当在变更后</w:t>
      </w:r>
      <w:permStart w:id="76" w:edGrp="everyone"/>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w:t>
      </w:r>
      <w:permEnd w:id="76"/>
      <w:r>
        <w:rPr>
          <w:rFonts w:ascii="仿宋_GB2312" w:hAnsi="仿宋_GB2312" w:eastAsia="仿宋_GB2312" w:cs="仿宋_GB2312"/>
          <w:color w:val="auto"/>
          <w:sz w:val="32"/>
          <w:szCs w:val="32"/>
        </w:rPr>
        <w:t>日内及时书面通知对方当事人，对方当事人实际收到变更通知前的送达仍为有效送达，</w:t>
      </w:r>
      <w:r>
        <w:rPr>
          <w:rFonts w:hint="eastAsia" w:ascii="仿宋_GB2312" w:hAnsi="仿宋_GB2312" w:eastAsia="仿宋_GB2312" w:cs="仿宋_GB2312"/>
          <w:color w:val="auto"/>
          <w:sz w:val="32"/>
          <w:szCs w:val="32"/>
        </w:rPr>
        <w:t>电子</w:t>
      </w:r>
      <w:r>
        <w:rPr>
          <w:rFonts w:ascii="仿宋_GB2312" w:hAnsi="仿宋_GB2312" w:eastAsia="仿宋_GB2312" w:cs="仿宋_GB2312"/>
          <w:color w:val="auto"/>
          <w:sz w:val="32"/>
          <w:szCs w:val="32"/>
        </w:rPr>
        <w:t>送达与书面送达具有同等法律效力。变更方未及时通知的，对方当事人按照变更前的信息进行送达的仍视为有效送达，因此产生的不利后果由变更方承担。</w:t>
      </w:r>
    </w:p>
    <w:p w14:paraId="08AC7AF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color w:val="auto"/>
          <w:sz w:val="32"/>
          <w:szCs w:val="32"/>
        </w:rPr>
        <w:t>日期</w:t>
      </w:r>
      <w:r>
        <w:rPr>
          <w:rFonts w:ascii="仿宋_GB2312" w:hAnsi="仿宋_GB2312" w:eastAsia="仿宋_GB2312" w:cs="仿宋_GB2312"/>
          <w:color w:val="auto"/>
          <w:sz w:val="32"/>
          <w:szCs w:val="32"/>
        </w:rPr>
        <w:t>。被送达方拒收或无法送达的，由交邮后第</w:t>
      </w:r>
      <w:permStart w:id="77" w:edGrp="everyone"/>
      <w:r>
        <w:rPr>
          <w:rFonts w:hint="eastAsia" w:ascii="仿宋_GB2312" w:hAnsi="仿宋_GB2312" w:eastAsia="仿宋_GB2312" w:cs="仿宋_GB2312"/>
          <w:color w:val="auto"/>
          <w:sz w:val="32"/>
          <w:szCs w:val="32"/>
          <w:lang w:val="en-US" w:eastAsia="zh-CN"/>
        </w:rPr>
        <w:t xml:space="preserve">  </w:t>
      </w:r>
      <w:permEnd w:id="77"/>
      <w:r>
        <w:rPr>
          <w:rFonts w:ascii="仿宋_GB2312" w:hAnsi="仿宋_GB2312" w:eastAsia="仿宋_GB2312" w:cs="仿宋_GB2312"/>
          <w:color w:val="auto"/>
          <w:sz w:val="32"/>
          <w:szCs w:val="32"/>
        </w:rPr>
        <w:t>日视为已经送达。通过电子文件送达的，自前述电子文件内容在发送方正确填写地址</w:t>
      </w:r>
      <w:r>
        <w:rPr>
          <w:rFonts w:hint="eastAsia" w:ascii="仿宋_GB2312" w:hAnsi="仿宋_GB2312" w:eastAsia="仿宋_GB2312" w:cs="仿宋_GB2312"/>
          <w:color w:val="auto"/>
          <w:sz w:val="32"/>
          <w:szCs w:val="32"/>
        </w:rPr>
        <w:t>且</w:t>
      </w:r>
      <w:r>
        <w:rPr>
          <w:rFonts w:ascii="仿宋_GB2312" w:hAnsi="仿宋_GB2312" w:eastAsia="仿宋_GB2312" w:cs="仿宋_GB2312"/>
          <w:color w:val="auto"/>
          <w:sz w:val="32"/>
          <w:szCs w:val="32"/>
        </w:rPr>
        <w:t>被系统退回的情况下，自文件进入对方数据电文接收系统即视为送达，若送达日为非工作日，则在下一个工作日视为已经送达。</w:t>
      </w:r>
    </w:p>
    <w:p w14:paraId="040D855A">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本条款为独立系款，不受合同整体或其他</w:t>
      </w:r>
      <w:r>
        <w:rPr>
          <w:rFonts w:hint="eastAsia" w:ascii="仿宋_GB2312" w:hAnsi="仿宋_GB2312" w:eastAsia="仿宋_GB2312" w:cs="仿宋_GB2312"/>
          <w:color w:val="auto"/>
          <w:sz w:val="32"/>
          <w:szCs w:val="32"/>
        </w:rPr>
        <w:t>条款</w:t>
      </w:r>
      <w:r>
        <w:rPr>
          <w:rFonts w:ascii="仿宋_GB2312" w:hAnsi="仿宋_GB2312" w:eastAsia="仿宋_GB2312" w:cs="仿宋_GB2312"/>
          <w:color w:val="auto"/>
          <w:sz w:val="32"/>
          <w:szCs w:val="32"/>
        </w:rPr>
        <w:t>的效力的影响，始终有效。</w:t>
      </w:r>
    </w:p>
    <w:p w14:paraId="7ACB6C99">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auto"/>
          <w:sz w:val="32"/>
          <w:szCs w:val="32"/>
          <w:lang w:eastAsia="zh-CN"/>
        </w:rPr>
      </w:pPr>
    </w:p>
    <w:tbl>
      <w:tblPr>
        <w:tblStyle w:val="14"/>
        <w:tblW w:w="102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10"/>
        <w:gridCol w:w="5110"/>
      </w:tblGrid>
      <w:tr w14:paraId="7D17EC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6" w:hRule="atLeast"/>
          <w:jc w:val="center"/>
        </w:trPr>
        <w:tc>
          <w:tcPr>
            <w:tcW w:w="5110" w:type="dxa"/>
            <w:tcBorders>
              <w:tl2br w:val="nil"/>
              <w:tr2bl w:val="nil"/>
            </w:tcBorders>
            <w:noWrap w:val="0"/>
            <w:vAlign w:val="center"/>
          </w:tcPr>
          <w:p w14:paraId="1D1F1408">
            <w:pPr>
              <w:pageBreakBefore w:val="0"/>
              <w:kinsoku/>
              <w:overflowPunct/>
              <w:topLinePunct w:val="0"/>
              <w:bidi w:val="0"/>
              <w:snapToGrid/>
              <w:spacing w:line="560" w:lineRule="exact"/>
              <w:textAlignment w:val="auto"/>
              <w:rPr>
                <w:rFonts w:hint="eastAsia" w:ascii="仿宋_GB2312" w:hAnsi="仿宋_GB2312" w:eastAsia="仿宋_GB2312" w:cs="仿宋_GB2312"/>
                <w:b w:val="0"/>
                <w:bCs/>
                <w:color w:val="auto"/>
                <w:sz w:val="32"/>
                <w:szCs w:val="32"/>
              </w:rPr>
            </w:pPr>
            <w:bookmarkStart w:id="15" w:name="_Hlk66782475"/>
            <w:permStart w:id="78" w:edGrp="everyone"/>
            <w:r>
              <w:rPr>
                <w:rFonts w:hint="eastAsia" w:ascii="仿宋_GB2312" w:hAnsi="仿宋_GB2312" w:eastAsia="仿宋_GB2312" w:cs="仿宋_GB2312"/>
                <w:b w:val="0"/>
                <w:bCs/>
                <w:color w:val="auto"/>
                <w:sz w:val="32"/>
                <w:szCs w:val="32"/>
                <w:lang w:val="en-US" w:eastAsia="zh-CN"/>
              </w:rPr>
              <w:t>委托人</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val="en-US" w:eastAsia="zh-CN"/>
              </w:rPr>
              <w:t>盖章</w:t>
            </w:r>
            <w:r>
              <w:rPr>
                <w:rFonts w:hint="eastAsia" w:ascii="仿宋_GB2312" w:hAnsi="仿宋_GB2312" w:eastAsia="仿宋_GB2312" w:cs="仿宋_GB2312"/>
                <w:b w:val="0"/>
                <w:bCs/>
                <w:color w:val="auto"/>
                <w:sz w:val="32"/>
                <w:szCs w:val="32"/>
              </w:rPr>
              <w:t xml:space="preserve">） </w:t>
            </w:r>
          </w:p>
        </w:tc>
        <w:tc>
          <w:tcPr>
            <w:tcW w:w="5110" w:type="dxa"/>
            <w:tcBorders>
              <w:tl2br w:val="nil"/>
              <w:tr2bl w:val="nil"/>
            </w:tcBorders>
            <w:noWrap w:val="0"/>
            <w:vAlign w:val="center"/>
          </w:tcPr>
          <w:p w14:paraId="673793A7">
            <w:pPr>
              <w:pageBreakBefore w:val="0"/>
              <w:kinsoku/>
              <w:overflowPunct/>
              <w:topLinePunct w:val="0"/>
              <w:bidi w:val="0"/>
              <w:snapToGrid/>
              <w:spacing w:line="560" w:lineRule="exact"/>
              <w:textAlignment w:val="auto"/>
              <w:rPr>
                <w:rFonts w:hint="eastAsia" w:ascii="仿宋_GB2312" w:hAnsi="仿宋_GB2312" w:eastAsia="仿宋_GB2312" w:cs="仿宋_GB2312"/>
                <w:b w:val="0"/>
                <w:bCs/>
                <w:color w:val="auto"/>
                <w:sz w:val="32"/>
                <w:szCs w:val="32"/>
                <w:u w:val="single"/>
              </w:rPr>
            </w:pPr>
            <w:r>
              <w:rPr>
                <w:rFonts w:hint="eastAsia" w:ascii="仿宋_GB2312" w:hAnsi="仿宋_GB2312" w:eastAsia="仿宋_GB2312" w:cs="仿宋_GB2312"/>
                <w:b w:val="0"/>
                <w:bCs/>
                <w:color w:val="auto"/>
                <w:sz w:val="32"/>
                <w:szCs w:val="32"/>
              </w:rPr>
              <w:t>设计人：（</w:t>
            </w:r>
            <w:r>
              <w:rPr>
                <w:rFonts w:hint="eastAsia" w:ascii="仿宋_GB2312" w:hAnsi="仿宋_GB2312" w:eastAsia="仿宋_GB2312" w:cs="仿宋_GB2312"/>
                <w:b w:val="0"/>
                <w:bCs/>
                <w:color w:val="auto"/>
                <w:sz w:val="32"/>
                <w:szCs w:val="32"/>
                <w:lang w:val="en-US" w:eastAsia="zh-CN"/>
              </w:rPr>
              <w:t>盖章</w:t>
            </w:r>
            <w:r>
              <w:rPr>
                <w:rFonts w:hint="eastAsia" w:ascii="仿宋_GB2312" w:hAnsi="仿宋_GB2312" w:eastAsia="仿宋_GB2312" w:cs="仿宋_GB2312"/>
                <w:b w:val="0"/>
                <w:bCs/>
                <w:color w:val="auto"/>
                <w:sz w:val="32"/>
                <w:szCs w:val="32"/>
              </w:rPr>
              <w:t>）</w:t>
            </w:r>
          </w:p>
        </w:tc>
      </w:tr>
      <w:tr w14:paraId="0B785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8" w:hRule="atLeast"/>
          <w:jc w:val="center"/>
        </w:trPr>
        <w:tc>
          <w:tcPr>
            <w:tcW w:w="5110" w:type="dxa"/>
            <w:tcBorders>
              <w:tl2br w:val="nil"/>
              <w:tr2bl w:val="nil"/>
            </w:tcBorders>
            <w:noWrap w:val="0"/>
            <w:vAlign w:val="center"/>
          </w:tcPr>
          <w:p w14:paraId="79B4A5CE">
            <w:pPr>
              <w:pageBreakBefore w:val="0"/>
              <w:kinsoku/>
              <w:overflowPunct/>
              <w:topLinePunct w:val="0"/>
              <w:bidi w:val="0"/>
              <w:snapToGrid/>
              <w:spacing w:line="560" w:lineRule="exac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法定代表人或其委托代理人：</w:t>
            </w:r>
          </w:p>
          <w:p w14:paraId="0CBE47AA">
            <w:pPr>
              <w:pageBreakBefore w:val="0"/>
              <w:kinsoku/>
              <w:overflowPunct/>
              <w:topLinePunct w:val="0"/>
              <w:bidi w:val="0"/>
              <w:snapToGrid/>
              <w:spacing w:line="560" w:lineRule="exac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（签</w:t>
            </w:r>
            <w:r>
              <w:rPr>
                <w:rFonts w:hint="eastAsia" w:ascii="仿宋_GB2312" w:hAnsi="仿宋_GB2312" w:eastAsia="仿宋_GB2312" w:cs="仿宋_GB2312"/>
                <w:b w:val="0"/>
                <w:bCs/>
                <w:color w:val="auto"/>
                <w:sz w:val="32"/>
                <w:szCs w:val="32"/>
                <w:lang w:val="en-US" w:eastAsia="zh-CN"/>
              </w:rPr>
              <w:t>章</w:t>
            </w:r>
            <w:r>
              <w:rPr>
                <w:rFonts w:hint="eastAsia" w:ascii="仿宋_GB2312" w:hAnsi="仿宋_GB2312" w:eastAsia="仿宋_GB2312" w:cs="仿宋_GB2312"/>
                <w:b w:val="0"/>
                <w:bCs/>
                <w:color w:val="auto"/>
                <w:sz w:val="32"/>
                <w:szCs w:val="32"/>
              </w:rPr>
              <w:t>）</w:t>
            </w:r>
          </w:p>
        </w:tc>
        <w:tc>
          <w:tcPr>
            <w:tcW w:w="5110" w:type="dxa"/>
            <w:tcBorders>
              <w:tl2br w:val="nil"/>
              <w:tr2bl w:val="nil"/>
            </w:tcBorders>
            <w:noWrap w:val="0"/>
            <w:vAlign w:val="center"/>
          </w:tcPr>
          <w:p w14:paraId="22327784">
            <w:pPr>
              <w:pageBreakBefore w:val="0"/>
              <w:kinsoku/>
              <w:overflowPunct/>
              <w:topLinePunct w:val="0"/>
              <w:bidi w:val="0"/>
              <w:snapToGrid/>
              <w:spacing w:line="560" w:lineRule="exac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法定代表人或其委托代理人：</w:t>
            </w:r>
          </w:p>
          <w:p w14:paraId="449BC875">
            <w:pPr>
              <w:pageBreakBefore w:val="0"/>
              <w:kinsoku/>
              <w:overflowPunct/>
              <w:topLinePunct w:val="0"/>
              <w:bidi w:val="0"/>
              <w:snapToGrid/>
              <w:spacing w:line="560" w:lineRule="exac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（签</w:t>
            </w:r>
            <w:r>
              <w:rPr>
                <w:rFonts w:hint="eastAsia" w:ascii="仿宋_GB2312" w:hAnsi="仿宋_GB2312" w:eastAsia="仿宋_GB2312" w:cs="仿宋_GB2312"/>
                <w:b w:val="0"/>
                <w:bCs/>
                <w:color w:val="auto"/>
                <w:sz w:val="32"/>
                <w:szCs w:val="32"/>
                <w:lang w:val="en-US" w:eastAsia="zh-CN"/>
              </w:rPr>
              <w:t>章</w:t>
            </w:r>
            <w:r>
              <w:rPr>
                <w:rFonts w:hint="eastAsia" w:ascii="仿宋_GB2312" w:hAnsi="仿宋_GB2312" w:eastAsia="仿宋_GB2312" w:cs="仿宋_GB2312"/>
                <w:b w:val="0"/>
                <w:bCs/>
                <w:color w:val="auto"/>
                <w:sz w:val="32"/>
                <w:szCs w:val="32"/>
              </w:rPr>
              <w:t>）</w:t>
            </w:r>
          </w:p>
        </w:tc>
      </w:tr>
      <w:tr w14:paraId="59777F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5110" w:type="dxa"/>
            <w:tcBorders>
              <w:tl2br w:val="nil"/>
              <w:tr2bl w:val="nil"/>
            </w:tcBorders>
            <w:noWrap w:val="0"/>
            <w:vAlign w:val="center"/>
          </w:tcPr>
          <w:p w14:paraId="051F0099">
            <w:pPr>
              <w:pageBreakBefore w:val="0"/>
              <w:kinsoku/>
              <w:overflowPunct/>
              <w:topLinePunct w:val="0"/>
              <w:bidi w:val="0"/>
              <w:snapToGrid/>
              <w:spacing w:line="560" w:lineRule="exac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经办人（签名）</w:t>
            </w:r>
            <w:r>
              <w:rPr>
                <w:rFonts w:hint="eastAsia" w:ascii="仿宋_GB2312" w:hAnsi="仿宋_GB2312" w:eastAsia="仿宋_GB2312" w:cs="仿宋_GB2312"/>
                <w:b w:val="0"/>
                <w:bCs/>
                <w:color w:val="auto"/>
                <w:sz w:val="32"/>
                <w:szCs w:val="32"/>
              </w:rPr>
              <w:t>：</w:t>
            </w:r>
          </w:p>
        </w:tc>
        <w:tc>
          <w:tcPr>
            <w:tcW w:w="5110" w:type="dxa"/>
            <w:tcBorders>
              <w:tl2br w:val="nil"/>
              <w:tr2bl w:val="nil"/>
            </w:tcBorders>
            <w:noWrap w:val="0"/>
            <w:vAlign w:val="center"/>
          </w:tcPr>
          <w:p w14:paraId="0531A87E">
            <w:pPr>
              <w:pageBreakBefore w:val="0"/>
              <w:kinsoku/>
              <w:overflowPunct/>
              <w:topLinePunct w:val="0"/>
              <w:bidi w:val="0"/>
              <w:snapToGrid/>
              <w:spacing w:line="560" w:lineRule="exac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经办人（签名）</w:t>
            </w:r>
            <w:r>
              <w:rPr>
                <w:rFonts w:hint="eastAsia" w:ascii="仿宋_GB2312" w:hAnsi="仿宋_GB2312" w:eastAsia="仿宋_GB2312" w:cs="仿宋_GB2312"/>
                <w:b w:val="0"/>
                <w:bCs/>
                <w:color w:val="auto"/>
                <w:sz w:val="32"/>
                <w:szCs w:val="32"/>
              </w:rPr>
              <w:t>：</w:t>
            </w:r>
          </w:p>
        </w:tc>
      </w:tr>
      <w:tr w14:paraId="219A45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10220" w:type="dxa"/>
            <w:gridSpan w:val="2"/>
            <w:tcBorders>
              <w:tl2br w:val="nil"/>
              <w:tr2bl w:val="nil"/>
            </w:tcBorders>
            <w:noWrap w:val="0"/>
            <w:vAlign w:val="center"/>
          </w:tcPr>
          <w:p w14:paraId="082089C8">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签订时间：        年     月      日</w:t>
            </w:r>
          </w:p>
        </w:tc>
      </w:tr>
      <w:bookmarkEnd w:id="15"/>
      <w:permEnd w:id="78"/>
    </w:tbl>
    <w:p w14:paraId="4BA1D609">
      <w:pPr>
        <w:pageBreakBefore w:val="0"/>
        <w:widowControl w:val="0"/>
        <w:kinsoku/>
        <w:wordWrap/>
        <w:overflowPunct/>
        <w:topLinePunct w:val="0"/>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50FC0D95">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bookmarkStart w:id="16" w:name="_Toc351203494"/>
      <w:r>
        <w:rPr>
          <w:rFonts w:hint="eastAsia" w:ascii="方正小标宋简体" w:hAnsi="方正小标宋简体" w:eastAsia="方正小标宋简体" w:cs="方正小标宋简体"/>
          <w:b w:val="0"/>
          <w:bCs w:val="0"/>
          <w:color w:val="auto"/>
          <w:kern w:val="44"/>
          <w:sz w:val="44"/>
          <w:szCs w:val="44"/>
          <w:lang w:val="en-US" w:eastAsia="zh-CN" w:bidi="ar-SA"/>
        </w:rPr>
        <w:t>第二部分 通用合同条款</w:t>
      </w:r>
      <w:bookmarkEnd w:id="16"/>
      <w:bookmarkStart w:id="17" w:name="_Toc337558727"/>
    </w:p>
    <w:p w14:paraId="0B26D94F">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auto"/>
          <w:sz w:val="32"/>
          <w:szCs w:val="32"/>
        </w:rPr>
      </w:pPr>
      <w:bookmarkStart w:id="18" w:name="_Toc351203495"/>
      <w:r>
        <w:rPr>
          <w:rFonts w:hint="eastAsia" w:ascii="黑体" w:hAnsi="黑体" w:eastAsia="黑体" w:cs="黑体"/>
          <w:b w:val="0"/>
          <w:bCs/>
          <w:color w:val="auto"/>
          <w:sz w:val="32"/>
          <w:szCs w:val="32"/>
        </w:rPr>
        <w:t>1.</w:t>
      </w:r>
      <w:bookmarkStart w:id="19" w:name="_Toc303538972"/>
      <w:bookmarkEnd w:id="19"/>
      <w:bookmarkStart w:id="20" w:name="_Toc303538975"/>
      <w:bookmarkEnd w:id="20"/>
      <w:bookmarkStart w:id="21" w:name="_Toc303538974"/>
      <w:bookmarkEnd w:id="21"/>
      <w:bookmarkStart w:id="22" w:name="_Toc303538976"/>
      <w:bookmarkEnd w:id="22"/>
      <w:bookmarkStart w:id="23" w:name="_Toc303538973"/>
      <w:bookmarkEnd w:id="23"/>
      <w:bookmarkStart w:id="24" w:name="_Toc296503027"/>
      <w:bookmarkStart w:id="25" w:name="_Toc296346528"/>
      <w:r>
        <w:rPr>
          <w:rFonts w:hint="eastAsia" w:ascii="黑体" w:hAnsi="黑体" w:eastAsia="黑体" w:cs="黑体"/>
          <w:b w:val="0"/>
          <w:bCs/>
          <w:color w:val="auto"/>
          <w:sz w:val="32"/>
          <w:szCs w:val="32"/>
        </w:rPr>
        <w:t xml:space="preserve"> 一般约定</w:t>
      </w:r>
      <w:bookmarkEnd w:id="17"/>
      <w:bookmarkEnd w:id="18"/>
      <w:bookmarkEnd w:id="24"/>
      <w:bookmarkEnd w:id="25"/>
    </w:p>
    <w:p w14:paraId="5F18ED17">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26" w:name="_Toc296346529"/>
      <w:bookmarkStart w:id="27" w:name="_Toc296503028"/>
      <w:bookmarkStart w:id="28" w:name="_Toc337558728"/>
      <w:bookmarkStart w:id="29" w:name="_Toc351203496"/>
      <w:r>
        <w:rPr>
          <w:rFonts w:hint="eastAsia" w:ascii="黑体" w:hAnsi="黑体" w:eastAsia="黑体" w:cs="黑体"/>
          <w:b w:val="0"/>
          <w:bCs w:val="0"/>
          <w:color w:val="auto"/>
          <w:sz w:val="32"/>
          <w:szCs w:val="32"/>
        </w:rPr>
        <w:t>1.1 词语定义</w:t>
      </w:r>
      <w:bookmarkEnd w:id="26"/>
      <w:bookmarkEnd w:id="27"/>
      <w:bookmarkEnd w:id="28"/>
      <w:r>
        <w:rPr>
          <w:rFonts w:hint="eastAsia" w:ascii="黑体" w:hAnsi="黑体" w:eastAsia="黑体" w:cs="黑体"/>
          <w:b w:val="0"/>
          <w:bCs w:val="0"/>
          <w:color w:val="auto"/>
          <w:sz w:val="32"/>
          <w:szCs w:val="32"/>
        </w:rPr>
        <w:t>与解释</w:t>
      </w:r>
      <w:bookmarkEnd w:id="29"/>
    </w:p>
    <w:p w14:paraId="1CA9C6E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合同协议书、通用合同条款、专用合同条款中的下列词语具有本款所赋予的含义：</w:t>
      </w:r>
    </w:p>
    <w:p w14:paraId="7B9CA5DD">
      <w:pPr>
        <w:pageBreakBefore w:val="0"/>
        <w:widowControl w:val="0"/>
        <w:kinsoku/>
        <w:wordWrap/>
        <w:overflowPunct/>
        <w:topLinePunct w:val="0"/>
        <w:autoSpaceDE w:val="0"/>
        <w:autoSpaceDN w:val="0"/>
        <w:bidi w:val="0"/>
        <w:adjustRightInd/>
        <w:snapToGrid/>
        <w:spacing w:line="560" w:lineRule="exact"/>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1.1.1 合同</w:t>
      </w:r>
    </w:p>
    <w:p w14:paraId="5BA9DB7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1.1.1.1 合同：是指根据法律规定和合同当事人约定具有约束力的文件，构成合同的文件包括合同协议书、专用合同条款</w:t>
      </w:r>
      <w:r>
        <w:rPr>
          <w:rFonts w:hint="eastAsia" w:ascii="仿宋_GB2312" w:hAnsi="仿宋_GB2312" w:eastAsia="仿宋_GB2312" w:cs="仿宋_GB2312"/>
          <w:color w:val="auto"/>
          <w:sz w:val="32"/>
          <w:szCs w:val="32"/>
        </w:rPr>
        <w:t>及其附件</w:t>
      </w:r>
      <w:r>
        <w:rPr>
          <w:rFonts w:hint="eastAsia" w:ascii="仿宋_GB2312" w:hAnsi="仿宋_GB2312" w:eastAsia="仿宋_GB2312" w:cs="仿宋_GB2312"/>
          <w:color w:val="auto"/>
          <w:kern w:val="0"/>
          <w:sz w:val="32"/>
          <w:szCs w:val="32"/>
        </w:rPr>
        <w:t>、通用合同条款、中标通知书（如果有）、投标函及其附录（如果有）、</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要求、技术标准、</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提供的上一阶段图纸（如果有）以及其他合同文件。</w:t>
      </w:r>
    </w:p>
    <w:p w14:paraId="34D6D6A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1.1.1.2 合同协议书：是指构成合同的由</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和设计人共同签署的称为“合同协议书”的书面文件。</w:t>
      </w:r>
    </w:p>
    <w:p w14:paraId="4AA0B42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1.1.1.3 中标通知书：是指构成合同的由</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通知设计人中标的书面文件。</w:t>
      </w:r>
    </w:p>
    <w:p w14:paraId="4C0F9D0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1.1.1.4 投标函：是指构成合同的由设计人填写并签署的用于投标的称为“投标函”的文件。</w:t>
      </w:r>
    </w:p>
    <w:p w14:paraId="0C4D11F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1.1.1.5 投标函附录：是指构成合同的附在投标函后的称为“投标函附录”的文件。</w:t>
      </w:r>
    </w:p>
    <w:p w14:paraId="0F1FE44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 xml:space="preserve">1.1.1.6 </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要求：是指构成合同文件组成部分的，由</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就工程项目的目的、范围、功能要求及工程设计文件审查的范围和内容等提出相应要求的书面文件，又称设计任务书。</w:t>
      </w:r>
    </w:p>
    <w:p w14:paraId="65E6E8A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1.1.1.7 技术标准：是指构成合同的设计应当遵守的或指导设计的国家、行业或地方的技术标准和要求，以及合同约定的技术标准和要求。</w:t>
      </w:r>
    </w:p>
    <w:p w14:paraId="26BE588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1.1.1.8 其他合同文件：是指经合同当事人约定的与工程设计有关的具有合同约束力的文件或书面协议。合同当事人可以在专用合同条款中进行约定。</w:t>
      </w:r>
    </w:p>
    <w:p w14:paraId="5E85B937">
      <w:pPr>
        <w:pageBreakBefore w:val="0"/>
        <w:widowControl w:val="0"/>
        <w:kinsoku/>
        <w:wordWrap/>
        <w:overflowPunct/>
        <w:topLinePunct w:val="0"/>
        <w:autoSpaceDE w:val="0"/>
        <w:autoSpaceDN w:val="0"/>
        <w:bidi w:val="0"/>
        <w:adjustRightInd/>
        <w:snapToGrid/>
        <w:spacing w:line="560" w:lineRule="exact"/>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1.1.2 合同当事人及其他相关方</w:t>
      </w:r>
    </w:p>
    <w:p w14:paraId="48F5F87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1.1.2.1 合同当事人：是指</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和（或）设计人。</w:t>
      </w:r>
    </w:p>
    <w:p w14:paraId="5EF6421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1.1.2.2 </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：是指与设计人签订合同协议书的当事人及取得该当事人资格的合法继承人。</w:t>
      </w:r>
    </w:p>
    <w:p w14:paraId="1801EE4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1.1.2.3 设计人：是指与</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签订合同协议书的，具有相应工程设计资质的当事人及取得该当事人资格的合法继承人。</w:t>
      </w:r>
    </w:p>
    <w:p w14:paraId="0D899CC0">
      <w:pPr>
        <w:pageBreakBefore w:val="0"/>
        <w:widowControl w:val="0"/>
        <w:kinsoku/>
        <w:wordWrap/>
        <w:overflowPunct/>
        <w:topLinePunct w:val="0"/>
        <w:bidi w:val="0"/>
        <w:adjustRightInd/>
        <w:snapToGrid/>
        <w:spacing w:line="560" w:lineRule="exact"/>
        <w:ind w:firstLine="624" w:firstLineChars="195"/>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1.1.2.4 分包人：</w:t>
      </w:r>
      <w:bookmarkStart w:id="30" w:name="#go5"/>
      <w:bookmarkEnd w:id="30"/>
      <w:r>
        <w:rPr>
          <w:rFonts w:hint="eastAsia" w:ascii="仿宋_GB2312" w:hAnsi="仿宋_GB2312" w:eastAsia="仿宋_GB2312" w:cs="仿宋_GB2312"/>
          <w:color w:val="auto"/>
          <w:kern w:val="0"/>
          <w:sz w:val="32"/>
          <w:szCs w:val="32"/>
        </w:rPr>
        <w:t>是指按照法律规定和合同约定，分包部分工程设计工作，并与设计人签订分包合同的具有相应资质的法人。</w:t>
      </w:r>
    </w:p>
    <w:p w14:paraId="14CE926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1.1.2.5 </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代表：是指由</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指定负责工程设计方面在</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授权范围内行使</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权利的人。</w:t>
      </w:r>
    </w:p>
    <w:p w14:paraId="63A2BF3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1.1.2.6 项目负责人：是指由设计人任命负责工程设计，在设计人授权范围内负责合同履行，且按照法律规定具有相应资格的项目主持人。</w:t>
      </w:r>
    </w:p>
    <w:p w14:paraId="1521BA9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1.1.2.7 联合体：是指两个以上设计人联合，以一个设计人身份为</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提供工程设计服务的临时性组织。</w:t>
      </w:r>
    </w:p>
    <w:p w14:paraId="0D61BB86">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1.1.3 工程设计服务、资料与文件</w:t>
      </w:r>
    </w:p>
    <w:p w14:paraId="51ECD4A5">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1.1.3.1 工程设计服务：是指设计人按照合同约定履行的服务，包括工程设计基本服务、工程设计其他服务。</w:t>
      </w:r>
    </w:p>
    <w:p w14:paraId="23CBCA6F">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1.1.3.2 工程设计基本服务：是指设计人根据</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的委托，提供编制房屋建筑工程方案设计文件、初步设计文件（含初步设计概算）、施工图设计文件服务，并相应提供设计技术交底、解决施工中的设计技术问题、参加竣工验收等服务。基本服务费用包含在设计费中。</w:t>
      </w:r>
    </w:p>
    <w:p w14:paraId="43C5E20C">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1.1.3.3 工程设计其他服务：是指</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根据工程设计实际需要，要求设计人另行提供且</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应当单独支付费用的服务，包括总体设计服务、主体设计协调服务、采用标准设计和复用设计服务、非标准设备设计文件编制服务、施工图预算编制服务、竣工图编制服务等。</w:t>
      </w:r>
    </w:p>
    <w:p w14:paraId="45842B7C">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1.1.3.4 暂停设计：是指发生设计人不能按照合同约定履行全部或部分义务情形而暂时中断工程设计服务的行为。</w:t>
      </w:r>
    </w:p>
    <w:p w14:paraId="0949DB58">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1.1.3.5 工程设计资料：是指</w:t>
      </w:r>
      <w:r>
        <w:rPr>
          <w:rFonts w:hint="eastAsia" w:ascii="仿宋_GB2312" w:hAnsi="仿宋_GB2312" w:eastAsia="仿宋_GB2312" w:cs="仿宋_GB2312"/>
          <w:color w:val="auto"/>
          <w:sz w:val="32"/>
          <w:szCs w:val="32"/>
        </w:rPr>
        <w:t>根据合同约定，</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向设计人提供的用于完成工程设计范围与内容所需要的资料。</w:t>
      </w:r>
    </w:p>
    <w:p w14:paraId="39140EA3">
      <w:pPr>
        <w:pStyle w:val="9"/>
        <w:pageBreakBefore w:val="0"/>
        <w:widowControl w:val="0"/>
        <w:kinsoku/>
        <w:wordWrap/>
        <w:overflowPunct/>
        <w:topLinePunct w:val="0"/>
        <w:bidi w:val="0"/>
        <w:adjustRightInd/>
        <w:snapToGrid/>
        <w:spacing w:after="0" w:afterLines="0" w:line="560" w:lineRule="exact"/>
        <w:ind w:left="0" w:leftChars="0" w:firstLine="608" w:firstLineChars="19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1.1.3.6 </w:t>
      </w:r>
      <w:r>
        <w:rPr>
          <w:rFonts w:hint="eastAsia" w:ascii="仿宋_GB2312" w:hAnsi="仿宋_GB2312" w:eastAsia="仿宋_GB2312" w:cs="仿宋_GB2312"/>
          <w:color w:val="auto"/>
          <w:sz w:val="32"/>
          <w:szCs w:val="32"/>
        </w:rPr>
        <w:t>工程设计文件：指按照合同约定和技术要求，由设计人向</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提供的阶段性成果、最终工作成果等，且应当采用合同中双方约定的载体。</w:t>
      </w:r>
    </w:p>
    <w:p w14:paraId="55978EFA">
      <w:pPr>
        <w:pStyle w:val="9"/>
        <w:pageBreakBefore w:val="0"/>
        <w:widowControl w:val="0"/>
        <w:kinsoku/>
        <w:wordWrap/>
        <w:overflowPunct/>
        <w:topLinePunct w:val="0"/>
        <w:bidi w:val="0"/>
        <w:adjustRightInd/>
        <w:snapToGrid/>
        <w:spacing w:after="0" w:afterLines="0" w:line="560" w:lineRule="exact"/>
        <w:ind w:left="0"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1.1.4 日期和期限</w:t>
      </w:r>
    </w:p>
    <w:p w14:paraId="68787034">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1.1.4.1 开始设计日期：包括计划开始设计日期和实际开始设计日期。计划开始设计日期是指合同协议书约定的开始设计日期；实际开始设计日期是指</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发出的开始设计通知中载明的开始设计日期。</w:t>
      </w:r>
    </w:p>
    <w:p w14:paraId="75084F35">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1.1.4.2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14:paraId="42663412">
      <w:pPr>
        <w:pageBreakBefore w:val="0"/>
        <w:widowControl w:val="0"/>
        <w:kinsoku/>
        <w:wordWrap/>
        <w:overflowPunct/>
        <w:topLinePunct w:val="0"/>
        <w:bidi w:val="0"/>
        <w:adjustRightInd/>
        <w:snapToGrid/>
        <w:spacing w:line="560" w:lineRule="exact"/>
        <w:ind w:firstLine="649" w:firstLineChars="203"/>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1.1.4.3 设计周期又称设计工期：是指在合同协议书约定的设计人完成工程设计及相关服务所需的期限，包括按照合同约定所</w:t>
      </w:r>
      <w:r>
        <w:rPr>
          <w:rFonts w:hint="eastAsia" w:ascii="仿宋_GB2312" w:hAnsi="仿宋_GB2312" w:eastAsia="仿宋_GB2312" w:cs="仿宋_GB2312"/>
          <w:color w:val="auto"/>
          <w:kern w:val="0"/>
          <w:sz w:val="32"/>
          <w:szCs w:val="32"/>
          <w:lang w:eastAsia="zh-CN"/>
        </w:rPr>
        <w:t>做</w:t>
      </w:r>
      <w:r>
        <w:rPr>
          <w:rFonts w:hint="eastAsia" w:ascii="仿宋_GB2312" w:hAnsi="仿宋_GB2312" w:eastAsia="仿宋_GB2312" w:cs="仿宋_GB2312"/>
          <w:color w:val="auto"/>
          <w:kern w:val="0"/>
          <w:sz w:val="32"/>
          <w:szCs w:val="32"/>
        </w:rPr>
        <w:t>的期限变更。</w:t>
      </w:r>
    </w:p>
    <w:p w14:paraId="4114FA7F">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1.1.4.4 基准日期：招标发包的工程设计以投标截止日前28天的日期为基准日期，直接发包的工程设计以合同签订日前28天的日期为基准日期。</w:t>
      </w:r>
    </w:p>
    <w:p w14:paraId="4957740C">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1.1.4.5 天：除特别指明外，均指日历天。合同中按天计算时间的，开始当天不计入，从次日开始计算，期限最后一天的截止时间为当天24:00时。</w:t>
      </w:r>
    </w:p>
    <w:p w14:paraId="4B5E16B3">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1.1.5 合同价格</w:t>
      </w:r>
    </w:p>
    <w:p w14:paraId="12C71113">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1.1.5.1 签约合同价：是指</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和设计人在合同协议书中确定的总金额。</w:t>
      </w:r>
    </w:p>
    <w:p w14:paraId="43378904">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1.1.5.2 合同价格又称设计费：是指</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用于支付设计人按照合同约定完成工程设计范围内全部工作的金额，包括合同履行过程中按合同约定发生的价格变化。</w:t>
      </w:r>
    </w:p>
    <w:p w14:paraId="4342987B">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1.1.6 其他</w:t>
      </w:r>
    </w:p>
    <w:p w14:paraId="07F768D7">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仿宋_GB2312" w:hAnsi="仿宋_GB2312" w:eastAsia="仿宋_GB2312" w:cs="仿宋_GB2312"/>
          <w:b w:val="0"/>
          <w:bCs w:val="0"/>
          <w:color w:val="auto"/>
          <w:sz w:val="32"/>
          <w:szCs w:val="32"/>
        </w:rPr>
        <w:t>1.1.6.1 书面形式：是指合同书、信件和数据电文（包括电报、电传、传真、电子数据交换和电子邮件）等可以有形地表现所载内容的形式。</w:t>
      </w:r>
    </w:p>
    <w:p w14:paraId="3714A129">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31" w:name="_Toc296503029"/>
      <w:bookmarkStart w:id="32" w:name="_Toc337558729"/>
      <w:bookmarkStart w:id="33" w:name="_Toc296346530"/>
      <w:bookmarkStart w:id="34" w:name="_Toc351203497"/>
      <w:r>
        <w:rPr>
          <w:rFonts w:hint="eastAsia" w:ascii="黑体" w:hAnsi="黑体" w:eastAsia="黑体" w:cs="黑体"/>
          <w:b w:val="0"/>
          <w:bCs w:val="0"/>
          <w:color w:val="auto"/>
          <w:sz w:val="32"/>
          <w:szCs w:val="32"/>
        </w:rPr>
        <w:t>1.2 语言文字</w:t>
      </w:r>
      <w:bookmarkEnd w:id="31"/>
      <w:bookmarkEnd w:id="32"/>
      <w:bookmarkEnd w:id="33"/>
      <w:bookmarkEnd w:id="34"/>
    </w:p>
    <w:p w14:paraId="665D73D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合同以中国的汉语简体文字编写、解释和说明。合同当事人在专用合同条款中约定使用两种以上语言时，汉语为优先解释和说明合同的语言。</w:t>
      </w:r>
    </w:p>
    <w:p w14:paraId="2D9EEDE2">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35" w:name="_Toc337558730"/>
      <w:bookmarkStart w:id="36" w:name="_Toc296503030"/>
      <w:bookmarkStart w:id="37" w:name="_Toc351203498"/>
      <w:bookmarkStart w:id="38" w:name="_Toc296346531"/>
      <w:r>
        <w:rPr>
          <w:rFonts w:hint="eastAsia" w:ascii="黑体" w:hAnsi="黑体" w:eastAsia="黑体" w:cs="黑体"/>
          <w:b w:val="0"/>
          <w:bCs w:val="0"/>
          <w:color w:val="auto"/>
          <w:sz w:val="32"/>
          <w:szCs w:val="32"/>
        </w:rPr>
        <w:t>1.3 法律</w:t>
      </w:r>
      <w:bookmarkEnd w:id="35"/>
      <w:bookmarkEnd w:id="36"/>
      <w:bookmarkEnd w:id="37"/>
      <w:bookmarkEnd w:id="38"/>
    </w:p>
    <w:p w14:paraId="432EE364">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合同所称法律是指中华人民共和国法律、行政法规、部门规章，以及工程所在地的地方性法规、自治条例、单行条例和地方政府规章等。</w:t>
      </w:r>
    </w:p>
    <w:p w14:paraId="262F235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_GB2312" w:hAnsi="仿宋_GB2312" w:eastAsia="仿宋_GB2312" w:cs="仿宋_GB2312"/>
          <w:color w:val="auto"/>
          <w:kern w:val="0"/>
          <w:sz w:val="32"/>
          <w:szCs w:val="32"/>
        </w:rPr>
        <w:t>合同当事人可以在专用合同条款中约定合同适用的其他规范性文件。</w:t>
      </w:r>
    </w:p>
    <w:p w14:paraId="5AFD573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39" w:name="_Toc351203499"/>
      <w:r>
        <w:rPr>
          <w:rFonts w:hint="eastAsia" w:ascii="黑体" w:hAnsi="黑体" w:eastAsia="黑体" w:cs="黑体"/>
          <w:b w:val="0"/>
          <w:bCs w:val="0"/>
          <w:color w:val="auto"/>
          <w:sz w:val="32"/>
          <w:szCs w:val="32"/>
        </w:rPr>
        <w:t>1.4 技术标准</w:t>
      </w:r>
      <w:bookmarkEnd w:id="39"/>
    </w:p>
    <w:p w14:paraId="5BAF3D96">
      <w:pPr>
        <w:pageBreakBefore w:val="0"/>
        <w:widowControl w:val="0"/>
        <w:kinsoku/>
        <w:wordWrap/>
        <w:overflowPunct/>
        <w:topLinePunct w:val="0"/>
        <w:autoSpaceDE w:val="0"/>
        <w:autoSpaceDN w:val="0"/>
        <w:bidi w:val="0"/>
        <w:adjustRightInd/>
        <w:snapToGrid/>
        <w:spacing w:line="560" w:lineRule="exact"/>
        <w:ind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1.4.1 适用于工程的现行有效的国家标准、行业标准、工程所在地的地方性标准，以及相应的规范、规程等，合同当事人有特别要求的，应在专用合同条款中约定。</w:t>
      </w:r>
    </w:p>
    <w:p w14:paraId="179C6CC1">
      <w:pPr>
        <w:pageBreakBefore w:val="0"/>
        <w:widowControl w:val="0"/>
        <w:kinsoku/>
        <w:wordWrap/>
        <w:overflowPunct/>
        <w:topLinePunct w:val="0"/>
        <w:autoSpaceDE w:val="0"/>
        <w:autoSpaceDN w:val="0"/>
        <w:bidi w:val="0"/>
        <w:adjustRightInd/>
        <w:snapToGrid/>
        <w:spacing w:line="560" w:lineRule="exact"/>
        <w:ind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1.4.2 </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要求使用国外技术标准的，</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与设计人在专用合同条款中约定原文版本和中文译本提供方及提供标准的名称、份数、时间及费用承担等事项。</w:t>
      </w:r>
    </w:p>
    <w:p w14:paraId="72D720BE">
      <w:pPr>
        <w:pageBreakBefore w:val="0"/>
        <w:widowControl w:val="0"/>
        <w:kinsoku/>
        <w:wordWrap/>
        <w:overflowPunct/>
        <w:topLinePunct w:val="0"/>
        <w:autoSpaceDE w:val="0"/>
        <w:autoSpaceDN w:val="0"/>
        <w:bidi w:val="0"/>
        <w:adjustRightInd/>
        <w:snapToGrid/>
        <w:spacing w:line="560" w:lineRule="exact"/>
        <w:ind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1.4.3 </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2CD3485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40" w:name="_Toc351203500"/>
      <w:r>
        <w:rPr>
          <w:rFonts w:hint="eastAsia" w:ascii="黑体" w:hAnsi="黑体" w:eastAsia="黑体" w:cs="黑体"/>
          <w:b w:val="0"/>
          <w:bCs w:val="0"/>
          <w:color w:val="auto"/>
          <w:sz w:val="32"/>
          <w:szCs w:val="32"/>
        </w:rPr>
        <w:t>1</w:t>
      </w:r>
      <w:bookmarkStart w:id="41" w:name="_Toc296346532"/>
      <w:bookmarkStart w:id="42" w:name="_Toc337558731"/>
      <w:bookmarkStart w:id="43" w:name="_Toc296503031"/>
      <w:r>
        <w:rPr>
          <w:rFonts w:hint="eastAsia" w:ascii="黑体" w:hAnsi="黑体" w:eastAsia="黑体" w:cs="黑体"/>
          <w:b w:val="0"/>
          <w:bCs w:val="0"/>
          <w:color w:val="auto"/>
          <w:sz w:val="32"/>
          <w:szCs w:val="32"/>
        </w:rPr>
        <w:t>.5 合同文件的优先顺序</w:t>
      </w:r>
      <w:bookmarkEnd w:id="40"/>
    </w:p>
    <w:bookmarkEnd w:id="41"/>
    <w:bookmarkEnd w:id="42"/>
    <w:bookmarkEnd w:id="43"/>
    <w:p w14:paraId="30022B0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组成合同的各项文件应互相解释，互为说明。除专用合同条款另有约定外，解释合同文件的优先顺序如下：</w:t>
      </w:r>
    </w:p>
    <w:p w14:paraId="4475304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（1）合同协议书；</w:t>
      </w:r>
    </w:p>
    <w:p w14:paraId="6493531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（2）专用合同条款</w:t>
      </w:r>
      <w:r>
        <w:rPr>
          <w:rFonts w:hint="eastAsia" w:ascii="仿宋_GB2312" w:hAnsi="仿宋_GB2312" w:eastAsia="仿宋_GB2312" w:cs="仿宋_GB2312"/>
          <w:color w:val="auto"/>
          <w:sz w:val="32"/>
          <w:szCs w:val="32"/>
        </w:rPr>
        <w:t>及其附件</w:t>
      </w:r>
      <w:r>
        <w:rPr>
          <w:rFonts w:hint="eastAsia" w:ascii="仿宋_GB2312" w:hAnsi="仿宋_GB2312" w:eastAsia="仿宋_GB2312" w:cs="仿宋_GB2312"/>
          <w:color w:val="auto"/>
          <w:kern w:val="0"/>
          <w:sz w:val="32"/>
          <w:szCs w:val="32"/>
        </w:rPr>
        <w:t xml:space="preserve">； </w:t>
      </w:r>
    </w:p>
    <w:p w14:paraId="590CD34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（3）通用合同条款； </w:t>
      </w:r>
    </w:p>
    <w:p w14:paraId="68B7903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（4）中标通知书（如果有）；</w:t>
      </w:r>
    </w:p>
    <w:p w14:paraId="0FC4A6E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（5）投标函及其附录（如果有）；</w:t>
      </w:r>
    </w:p>
    <w:p w14:paraId="2C173ED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要求；</w:t>
      </w:r>
    </w:p>
    <w:p w14:paraId="6C8EF00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（7）技术标准；</w:t>
      </w:r>
    </w:p>
    <w:p w14:paraId="3817ED3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提供的上一阶段图纸（如果有）；</w:t>
      </w:r>
    </w:p>
    <w:p w14:paraId="3EF5F052">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（9）其他合同文件。</w:t>
      </w:r>
    </w:p>
    <w:p w14:paraId="79CCF73D">
      <w:pPr>
        <w:pageBreakBefore w:val="0"/>
        <w:widowControl w:val="0"/>
        <w:kinsoku/>
        <w:wordWrap/>
        <w:overflowPunct/>
        <w:topLinePunct w:val="0"/>
        <w:bidi w:val="0"/>
        <w:adjustRightInd/>
        <w:snapToGrid/>
        <w:spacing w:line="560" w:lineRule="exact"/>
        <w:ind w:firstLine="681" w:firstLineChars="213"/>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上述各项合同文件包括合同当事人就该项合同文件所作出的补充和修改，属于同一类内容的文件，应以最新签署的为准。</w:t>
      </w:r>
    </w:p>
    <w:p w14:paraId="0C17E660">
      <w:pPr>
        <w:pageBreakBefore w:val="0"/>
        <w:widowControl w:val="0"/>
        <w:kinsoku/>
        <w:wordWrap/>
        <w:overflowPunct/>
        <w:topLinePunct w:val="0"/>
        <w:bidi w:val="0"/>
        <w:adjustRightInd/>
        <w:snapToGrid/>
        <w:spacing w:line="560" w:lineRule="exact"/>
        <w:ind w:firstLine="681" w:firstLineChars="213"/>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在合同履行过程中形成的与合同有关的文件均构成合同文件组成部分，并根据其性质确定优先解释顺序。</w:t>
      </w:r>
    </w:p>
    <w:p w14:paraId="02C280B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44" w:name="_Toc351203502"/>
      <w:r>
        <w:rPr>
          <w:rFonts w:hint="eastAsia" w:ascii="黑体" w:hAnsi="黑体" w:eastAsia="黑体" w:cs="黑体"/>
          <w:b w:val="0"/>
          <w:bCs w:val="0"/>
          <w:color w:val="auto"/>
          <w:sz w:val="32"/>
          <w:szCs w:val="32"/>
        </w:rPr>
        <w:t>1</w:t>
      </w:r>
      <w:bookmarkStart w:id="45" w:name="_Toc296346534"/>
      <w:bookmarkStart w:id="46" w:name="_Toc337558733"/>
      <w:bookmarkStart w:id="47" w:name="_Toc296503033"/>
      <w:r>
        <w:rPr>
          <w:rFonts w:hint="eastAsia" w:ascii="黑体" w:hAnsi="黑体" w:eastAsia="黑体" w:cs="黑体"/>
          <w:b w:val="0"/>
          <w:bCs w:val="0"/>
          <w:color w:val="auto"/>
          <w:sz w:val="32"/>
          <w:szCs w:val="32"/>
        </w:rPr>
        <w:t>.6 联络</w:t>
      </w:r>
      <w:bookmarkEnd w:id="44"/>
    </w:p>
    <w:bookmarkEnd w:id="45"/>
    <w:bookmarkEnd w:id="46"/>
    <w:bookmarkEnd w:id="47"/>
    <w:p w14:paraId="1E2C9D1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1.6.1 与合同有关的通知、批准、证明、证书、指示、指令、要求、请求、同意、确定和决定等，均应采用书面形式，并应在合同约定的期限内送达接收人和送达地点。</w:t>
      </w:r>
    </w:p>
    <w:p w14:paraId="4A7FB2AB">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1.6.2 </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和设计人应在专用合同条款中约定各自的送达接收人、送达地点、电子邮箱。任何一方合同当事人指定的接收人或送达地点或电子邮箱发生变动的，应提前3天以书面形式通知对方，否则视为未发生变动。</w:t>
      </w:r>
    </w:p>
    <w:p w14:paraId="1D6D6D8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1.6.3 </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和设计人应当及时签收另一方</w:t>
      </w:r>
      <w:r>
        <w:rPr>
          <w:rFonts w:hint="eastAsia" w:ascii="仿宋_GB2312" w:hAnsi="仿宋_GB2312" w:eastAsia="仿宋_GB2312" w:cs="仿宋_GB2312"/>
          <w:color w:val="auto"/>
          <w:kern w:val="0"/>
          <w:sz w:val="32"/>
          <w:szCs w:val="32"/>
          <w:lang w:eastAsia="zh-CN"/>
        </w:rPr>
        <w:t>送达至</w:t>
      </w:r>
      <w:r>
        <w:rPr>
          <w:rFonts w:hint="eastAsia" w:ascii="仿宋_GB2312" w:hAnsi="仿宋_GB2312" w:eastAsia="仿宋_GB2312" w:cs="仿宋_GB2312"/>
          <w:color w:val="auto"/>
          <w:kern w:val="0"/>
          <w:sz w:val="32"/>
          <w:szCs w:val="32"/>
        </w:rPr>
        <w:t>送达地点和指定接收人的来往信函，如确有充分证据证明一方无正当理由拒不签收的，视为拒绝签收一方认可往来信函的内容。</w:t>
      </w:r>
    </w:p>
    <w:p w14:paraId="4E56E9D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48" w:name="_Toc351203503"/>
      <w:r>
        <w:rPr>
          <w:rFonts w:hint="eastAsia" w:ascii="黑体" w:hAnsi="黑体" w:eastAsia="黑体" w:cs="黑体"/>
          <w:b w:val="0"/>
          <w:bCs w:val="0"/>
          <w:color w:val="auto"/>
          <w:sz w:val="32"/>
          <w:szCs w:val="32"/>
        </w:rPr>
        <w:t>1</w:t>
      </w:r>
      <w:bookmarkStart w:id="49" w:name="_Toc337558734"/>
      <w:bookmarkStart w:id="50" w:name="_Toc296346536"/>
      <w:bookmarkStart w:id="51" w:name="_Toc296503035"/>
      <w:r>
        <w:rPr>
          <w:rFonts w:hint="eastAsia" w:ascii="黑体" w:hAnsi="黑体" w:eastAsia="黑体" w:cs="黑体"/>
          <w:b w:val="0"/>
          <w:bCs w:val="0"/>
          <w:color w:val="auto"/>
          <w:sz w:val="32"/>
          <w:szCs w:val="32"/>
        </w:rPr>
        <w:t>.7 严禁贿赂</w:t>
      </w:r>
      <w:bookmarkEnd w:id="48"/>
    </w:p>
    <w:bookmarkEnd w:id="49"/>
    <w:bookmarkEnd w:id="50"/>
    <w:bookmarkEnd w:id="51"/>
    <w:p w14:paraId="3B5C125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合同当事人不得以贿赂或变相贿赂的方式，谋取非法利益或损害对方权益。因一方合同当事人的贿赂造成对方损失的，应赔偿损失，并承担相应的法律责任。</w:t>
      </w:r>
    </w:p>
    <w:p w14:paraId="339EFAE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w:t>
      </w:r>
      <w:bookmarkStart w:id="52" w:name="_Toc337558738"/>
      <w:r>
        <w:rPr>
          <w:rFonts w:hint="eastAsia" w:ascii="黑体" w:hAnsi="黑体" w:eastAsia="黑体" w:cs="黑体"/>
          <w:b w:val="0"/>
          <w:bCs w:val="0"/>
          <w:color w:val="auto"/>
          <w:sz w:val="32"/>
          <w:szCs w:val="32"/>
        </w:rPr>
        <w:t>.8 保密</w:t>
      </w:r>
    </w:p>
    <w:bookmarkEnd w:id="52"/>
    <w:p w14:paraId="66D25C1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除法律规定或合同另有约定外，未经</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同意，设计人不得将</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提供的图纸、文件以及声明需要保密的资料信息等商业秘密泄露给第三方。</w:t>
      </w:r>
    </w:p>
    <w:p w14:paraId="319CA97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除法律规定或合同另有约定外，未经设计人同意，</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不得将设计人提供的技术文件、技术成果、技术秘密及声明需要保密的资料信息等商业秘密泄露给第三方。</w:t>
      </w:r>
    </w:p>
    <w:p w14:paraId="50ABF57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_GB2312" w:hAnsi="仿宋_GB2312" w:eastAsia="仿宋_GB2312" w:cs="仿宋_GB2312"/>
          <w:color w:val="auto"/>
          <w:kern w:val="0"/>
          <w:sz w:val="32"/>
          <w:szCs w:val="32"/>
        </w:rPr>
        <w:t>保密期限由</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与设计人在专用合同条款中约定。</w:t>
      </w:r>
    </w:p>
    <w:p w14:paraId="430075CA">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lang w:eastAsia="zh-CN"/>
        </w:rPr>
      </w:pPr>
      <w:bookmarkStart w:id="53" w:name="_Toc351203509"/>
      <w:r>
        <w:rPr>
          <w:rFonts w:hint="eastAsia" w:ascii="黑体" w:hAnsi="黑体" w:eastAsia="黑体" w:cs="黑体"/>
          <w:b w:val="0"/>
          <w:bCs w:val="0"/>
          <w:color w:val="auto"/>
          <w:sz w:val="32"/>
          <w:szCs w:val="32"/>
        </w:rPr>
        <w:t>2</w:t>
      </w:r>
      <w:bookmarkStart w:id="54" w:name="_Toc296346539"/>
      <w:bookmarkStart w:id="55" w:name="_Toc296503038"/>
      <w:bookmarkStart w:id="56" w:name="_Toc337558739"/>
      <w:bookmarkStart w:id="57" w:name="OLE_LINK1"/>
      <w:bookmarkStart w:id="58" w:name="OLE_LINK2"/>
      <w:r>
        <w:rPr>
          <w:rFonts w:hint="eastAsia" w:ascii="黑体" w:hAnsi="黑体" w:eastAsia="黑体" w:cs="黑体"/>
          <w:b w:val="0"/>
          <w:bCs w:val="0"/>
          <w:color w:val="auto"/>
          <w:sz w:val="32"/>
          <w:szCs w:val="32"/>
        </w:rPr>
        <w:t xml:space="preserve">. </w:t>
      </w:r>
      <w:bookmarkEnd w:id="53"/>
      <w:r>
        <w:rPr>
          <w:rFonts w:hint="eastAsia" w:ascii="黑体" w:hAnsi="黑体" w:eastAsia="黑体" w:cs="黑体"/>
          <w:b w:val="0"/>
          <w:bCs w:val="0"/>
          <w:color w:val="auto"/>
          <w:sz w:val="32"/>
          <w:szCs w:val="32"/>
          <w:lang w:eastAsia="zh-CN"/>
        </w:rPr>
        <w:t>委托人</w:t>
      </w:r>
    </w:p>
    <w:bookmarkEnd w:id="54"/>
    <w:bookmarkEnd w:id="55"/>
    <w:bookmarkEnd w:id="56"/>
    <w:p w14:paraId="783E7011">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59" w:name="_Toc351203510"/>
      <w:r>
        <w:rPr>
          <w:rFonts w:hint="eastAsia" w:ascii="黑体" w:hAnsi="黑体" w:eastAsia="黑体" w:cs="黑体"/>
          <w:b w:val="0"/>
          <w:bCs w:val="0"/>
          <w:color w:val="auto"/>
          <w:sz w:val="32"/>
          <w:szCs w:val="32"/>
        </w:rPr>
        <w:t>2</w:t>
      </w:r>
      <w:bookmarkStart w:id="60" w:name="_Toc296346540"/>
      <w:bookmarkStart w:id="61" w:name="_Toc337558740"/>
      <w:bookmarkStart w:id="62" w:name="_Toc296503039"/>
      <w:r>
        <w:rPr>
          <w:rFonts w:hint="eastAsia" w:ascii="黑体" w:hAnsi="黑体" w:eastAsia="黑体" w:cs="黑体"/>
          <w:b w:val="0"/>
          <w:bCs w:val="0"/>
          <w:color w:val="auto"/>
          <w:sz w:val="32"/>
          <w:szCs w:val="32"/>
        </w:rPr>
        <w:t xml:space="preserve">.1 </w:t>
      </w:r>
      <w:bookmarkEnd w:id="59"/>
      <w:r>
        <w:rPr>
          <w:rFonts w:hint="eastAsia" w:ascii="黑体" w:hAnsi="黑体" w:eastAsia="黑体" w:cs="黑体"/>
          <w:b w:val="0"/>
          <w:bCs w:val="0"/>
          <w:color w:val="auto"/>
          <w:sz w:val="32"/>
          <w:szCs w:val="32"/>
          <w:lang w:eastAsia="zh-CN"/>
        </w:rPr>
        <w:t>委托人</w:t>
      </w:r>
      <w:r>
        <w:rPr>
          <w:rFonts w:hint="eastAsia" w:ascii="黑体" w:hAnsi="黑体" w:eastAsia="黑体" w:cs="黑体"/>
          <w:b w:val="0"/>
          <w:bCs w:val="0"/>
          <w:color w:val="auto"/>
          <w:sz w:val="32"/>
          <w:szCs w:val="32"/>
        </w:rPr>
        <w:t>一般义务</w:t>
      </w:r>
    </w:p>
    <w:p w14:paraId="0D0D0D6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2.1.1 </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应遵守法律，并办理法律规定由其办理的许可、核准或备案，包括但不限于建设用地规划许可证、建设工程规划许可证、建设工程方案设计批准、施工图设计审查等许可、核准或备案。</w:t>
      </w:r>
    </w:p>
    <w:p w14:paraId="0CB0305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负责本项目各阶段设计文件向规划设计管理部门的送审报批工作，并负责将报批结果书面通知设计人。因</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原因未能及时办理完毕前述许可、核准或备案手续，导致设计工作量增加和（或）设计周期延长时，由</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承担由此增加的设计费用和（或）延长的设计周期。</w:t>
      </w:r>
    </w:p>
    <w:p w14:paraId="7894F5E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2.1.2 </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应当负责工程设计的所有外部关系（包括但不限于当地政府主管部门等）的协调，为设计人履行合同提供必要的外部条件。</w:t>
      </w:r>
    </w:p>
    <w:p w14:paraId="516AF8B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_GB2312" w:hAnsi="仿宋_GB2312" w:eastAsia="仿宋_GB2312" w:cs="仿宋_GB2312"/>
          <w:color w:val="auto"/>
          <w:kern w:val="0"/>
          <w:sz w:val="32"/>
          <w:szCs w:val="32"/>
        </w:rPr>
        <w:t>2.1.3 专用合同条款约定的其他义务。</w:t>
      </w:r>
    </w:p>
    <w:p w14:paraId="66759D97">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63" w:name="_Toc351203511"/>
      <w:r>
        <w:rPr>
          <w:rFonts w:hint="eastAsia" w:ascii="黑体" w:hAnsi="黑体" w:eastAsia="黑体" w:cs="黑体"/>
          <w:b w:val="0"/>
          <w:bCs w:val="0"/>
          <w:color w:val="auto"/>
          <w:sz w:val="32"/>
          <w:szCs w:val="32"/>
        </w:rPr>
        <w:t xml:space="preserve">2.2 </w:t>
      </w:r>
      <w:r>
        <w:rPr>
          <w:rFonts w:hint="eastAsia" w:ascii="黑体" w:hAnsi="黑体" w:eastAsia="黑体" w:cs="黑体"/>
          <w:b w:val="0"/>
          <w:bCs w:val="0"/>
          <w:color w:val="auto"/>
          <w:sz w:val="32"/>
          <w:szCs w:val="32"/>
          <w:lang w:eastAsia="zh-CN"/>
        </w:rPr>
        <w:t>委托人</w:t>
      </w:r>
      <w:r>
        <w:rPr>
          <w:rFonts w:hint="eastAsia" w:ascii="黑体" w:hAnsi="黑体" w:eastAsia="黑体" w:cs="黑体"/>
          <w:b w:val="0"/>
          <w:bCs w:val="0"/>
          <w:color w:val="auto"/>
          <w:sz w:val="32"/>
          <w:szCs w:val="32"/>
        </w:rPr>
        <w:t>代表</w:t>
      </w:r>
      <w:bookmarkEnd w:id="63"/>
    </w:p>
    <w:p w14:paraId="06639FE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应在专用合同条款中明确其负责工程设计的</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代表的姓名、职务、联系方式及授权范围等事项。</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代表在</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的授权范围内，负责处理合同履行过程中与</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有关的具体事宜。</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代表在授权范围内的行为由</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承担法律责任。</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更换</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代表的，应在专用合同条款约定的期限内提前书面通知设计人。</w:t>
      </w:r>
    </w:p>
    <w:p w14:paraId="2956009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代表不能按照合同约定履行其职责及义务，并导致合同无法继续正常履行的，设计人可以要求</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撤换</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代表。</w:t>
      </w:r>
    </w:p>
    <w:p w14:paraId="1354F05C">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 xml:space="preserve">2.3 </w:t>
      </w:r>
      <w:r>
        <w:rPr>
          <w:rFonts w:hint="eastAsia" w:ascii="黑体" w:hAnsi="黑体" w:eastAsia="黑体" w:cs="黑体"/>
          <w:b w:val="0"/>
          <w:bCs w:val="0"/>
          <w:color w:val="auto"/>
          <w:sz w:val="32"/>
          <w:szCs w:val="32"/>
          <w:lang w:eastAsia="zh-CN"/>
        </w:rPr>
        <w:t>委托人</w:t>
      </w:r>
      <w:r>
        <w:rPr>
          <w:rFonts w:hint="eastAsia" w:ascii="黑体" w:hAnsi="黑体" w:eastAsia="黑体" w:cs="黑体"/>
          <w:b w:val="0"/>
          <w:bCs w:val="0"/>
          <w:color w:val="auto"/>
          <w:sz w:val="32"/>
          <w:szCs w:val="32"/>
        </w:rPr>
        <w:t>决定</w:t>
      </w:r>
    </w:p>
    <w:p w14:paraId="202B881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2.3.1 </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在法律允许的范围内有权对设计人的设计工作、设计项目和/或设计文件作出处理决定，设计人应按照</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的决定执行，涉及设计周期和（或）设计费用等问题按本合同第11条〔工程设计变更与索赔〕的约定处理。</w:t>
      </w:r>
    </w:p>
    <w:p w14:paraId="371116C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2.3.2 </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应在专用合同条款约定的期限内对设计人书面提出的事项作出书面决定，如</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不在确定时间内作出书面决定，设计人的设计周期相应延长。</w:t>
      </w:r>
    </w:p>
    <w:bookmarkEnd w:id="57"/>
    <w:bookmarkEnd w:id="58"/>
    <w:bookmarkEnd w:id="60"/>
    <w:bookmarkEnd w:id="61"/>
    <w:bookmarkEnd w:id="62"/>
    <w:p w14:paraId="419E23E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2</w:t>
      </w:r>
      <w:bookmarkStart w:id="64" w:name="_Toc296503042"/>
      <w:bookmarkStart w:id="65" w:name="_Toc337558745"/>
      <w:bookmarkStart w:id="66" w:name="_Toc296346543"/>
      <w:r>
        <w:rPr>
          <w:rFonts w:hint="eastAsia" w:ascii="黑体" w:hAnsi="黑体" w:eastAsia="黑体" w:cs="黑体"/>
          <w:b w:val="0"/>
          <w:bCs w:val="0"/>
          <w:color w:val="auto"/>
          <w:sz w:val="32"/>
          <w:szCs w:val="32"/>
        </w:rPr>
        <w:t xml:space="preserve">.4 </w:t>
      </w:r>
      <w:bookmarkEnd w:id="64"/>
      <w:bookmarkEnd w:id="65"/>
      <w:bookmarkEnd w:id="66"/>
      <w:bookmarkStart w:id="67" w:name="_Toc351203515"/>
      <w:r>
        <w:rPr>
          <w:rFonts w:hint="eastAsia" w:ascii="黑体" w:hAnsi="黑体" w:eastAsia="黑体" w:cs="黑体"/>
          <w:b w:val="0"/>
          <w:bCs w:val="0"/>
          <w:color w:val="auto"/>
          <w:sz w:val="32"/>
          <w:szCs w:val="32"/>
        </w:rPr>
        <w:t>支付合同价款</w:t>
      </w:r>
      <w:bookmarkEnd w:id="67"/>
    </w:p>
    <w:p w14:paraId="60BE254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应按合同约定向设计人及时足额支付合同价款。</w:t>
      </w:r>
    </w:p>
    <w:p w14:paraId="232D8F9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68" w:name="_Toc351203516"/>
      <w:r>
        <w:rPr>
          <w:rFonts w:hint="eastAsia" w:ascii="黑体" w:hAnsi="黑体" w:eastAsia="黑体" w:cs="黑体"/>
          <w:b w:val="0"/>
          <w:bCs w:val="0"/>
          <w:color w:val="auto"/>
          <w:sz w:val="32"/>
          <w:szCs w:val="32"/>
        </w:rPr>
        <w:t xml:space="preserve">2.5 </w:t>
      </w:r>
      <w:bookmarkEnd w:id="68"/>
      <w:r>
        <w:rPr>
          <w:rFonts w:hint="eastAsia" w:ascii="黑体" w:hAnsi="黑体" w:eastAsia="黑体" w:cs="黑体"/>
          <w:b w:val="0"/>
          <w:bCs w:val="0"/>
          <w:color w:val="auto"/>
          <w:sz w:val="32"/>
          <w:szCs w:val="32"/>
        </w:rPr>
        <w:t>设计文件接收</w:t>
      </w:r>
    </w:p>
    <w:p w14:paraId="724CE26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应按合同约定及时接收设计人提交的工程设计文件。</w:t>
      </w:r>
    </w:p>
    <w:p w14:paraId="43679626">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69" w:name="_Toc351203518"/>
      <w:r>
        <w:rPr>
          <w:rFonts w:hint="eastAsia" w:ascii="黑体" w:hAnsi="黑体" w:eastAsia="黑体" w:cs="黑体"/>
          <w:b w:val="0"/>
          <w:bCs w:val="0"/>
          <w:color w:val="auto"/>
          <w:sz w:val="32"/>
          <w:szCs w:val="32"/>
        </w:rPr>
        <w:t>3</w:t>
      </w:r>
      <w:bookmarkStart w:id="70" w:name="_Toc337558746"/>
      <w:bookmarkStart w:id="71" w:name="_Toc296346546"/>
      <w:bookmarkStart w:id="72" w:name="_Toc296503045"/>
      <w:r>
        <w:rPr>
          <w:rFonts w:hint="eastAsia" w:ascii="黑体" w:hAnsi="黑体" w:eastAsia="黑体" w:cs="黑体"/>
          <w:b w:val="0"/>
          <w:bCs w:val="0"/>
          <w:color w:val="auto"/>
          <w:sz w:val="32"/>
          <w:szCs w:val="32"/>
        </w:rPr>
        <w:t>. 设计人</w:t>
      </w:r>
      <w:bookmarkEnd w:id="69"/>
    </w:p>
    <w:bookmarkEnd w:id="70"/>
    <w:bookmarkEnd w:id="71"/>
    <w:bookmarkEnd w:id="72"/>
    <w:p w14:paraId="675CD90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73" w:name="_Toc351203519"/>
      <w:r>
        <w:rPr>
          <w:rFonts w:hint="eastAsia" w:ascii="黑体" w:hAnsi="黑体" w:eastAsia="黑体" w:cs="黑体"/>
          <w:b w:val="0"/>
          <w:bCs w:val="0"/>
          <w:color w:val="auto"/>
          <w:sz w:val="32"/>
          <w:szCs w:val="32"/>
        </w:rPr>
        <w:t>3</w:t>
      </w:r>
      <w:bookmarkStart w:id="74" w:name="_Toc296346547"/>
      <w:bookmarkStart w:id="75" w:name="_Toc337558747"/>
      <w:bookmarkStart w:id="76" w:name="_Toc296503046"/>
      <w:r>
        <w:rPr>
          <w:rFonts w:hint="eastAsia" w:ascii="黑体" w:hAnsi="黑体" w:eastAsia="黑体" w:cs="黑体"/>
          <w:b w:val="0"/>
          <w:bCs w:val="0"/>
          <w:color w:val="auto"/>
          <w:sz w:val="32"/>
          <w:szCs w:val="32"/>
        </w:rPr>
        <w:t>.1 设计人一般义务</w:t>
      </w:r>
      <w:bookmarkEnd w:id="73"/>
    </w:p>
    <w:bookmarkEnd w:id="74"/>
    <w:bookmarkEnd w:id="75"/>
    <w:bookmarkEnd w:id="76"/>
    <w:p w14:paraId="77DB499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3.1.1 设计人应遵守法律和有关技术标准的强制性规定，完成合同约定范围内的房屋建筑工程方案设计、初步设计、施工图设计，提供符合技术标准及合同要求的工程设计文件，提供施工配合服务。</w:t>
      </w:r>
    </w:p>
    <w:p w14:paraId="629DDB2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设计人应当按照专用合同条款约定配合</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办理有关许可、核准或备案手续的，因设计人原因造成</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未能及时办理许可、核准或备案手续，导致设计工作量增加和（或）设计周期延长时，由设计人自行承担由此增加的设计费用和（或）设计周期延长的责任。</w:t>
      </w:r>
    </w:p>
    <w:p w14:paraId="72830B0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3.1.2 设计人应当完成合同约定的工程设计其他服务。</w:t>
      </w:r>
    </w:p>
    <w:p w14:paraId="3B961F44">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3.1.3 专用合同条款约定的其他义务。</w:t>
      </w:r>
    </w:p>
    <w:p w14:paraId="5049F30C">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77" w:name="_Toc351203520"/>
      <w:r>
        <w:rPr>
          <w:rFonts w:hint="eastAsia" w:ascii="黑体" w:hAnsi="黑体" w:eastAsia="黑体" w:cs="黑体"/>
          <w:b w:val="0"/>
          <w:bCs w:val="0"/>
          <w:color w:val="auto"/>
          <w:sz w:val="32"/>
          <w:szCs w:val="32"/>
        </w:rPr>
        <w:t>3</w:t>
      </w:r>
      <w:bookmarkStart w:id="78" w:name="_Toc296346548"/>
      <w:bookmarkStart w:id="79" w:name="_Toc337558748"/>
      <w:bookmarkStart w:id="80" w:name="_Toc296503047"/>
      <w:r>
        <w:rPr>
          <w:rFonts w:hint="eastAsia" w:ascii="黑体" w:hAnsi="黑体" w:eastAsia="黑体" w:cs="黑体"/>
          <w:b w:val="0"/>
          <w:bCs w:val="0"/>
          <w:color w:val="auto"/>
          <w:sz w:val="32"/>
          <w:szCs w:val="32"/>
        </w:rPr>
        <w:t xml:space="preserve">.2 </w:t>
      </w:r>
      <w:bookmarkEnd w:id="77"/>
      <w:r>
        <w:rPr>
          <w:rFonts w:hint="eastAsia" w:ascii="黑体" w:hAnsi="黑体" w:eastAsia="黑体" w:cs="黑体"/>
          <w:b w:val="0"/>
          <w:bCs w:val="0"/>
          <w:color w:val="auto"/>
          <w:sz w:val="32"/>
          <w:szCs w:val="32"/>
        </w:rPr>
        <w:t>项目负责人</w:t>
      </w:r>
    </w:p>
    <w:bookmarkEnd w:id="78"/>
    <w:bookmarkEnd w:id="79"/>
    <w:bookmarkEnd w:id="80"/>
    <w:p w14:paraId="7AABC8E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3.2.1 项目负责人应为合同当事人所确认的人选，并在专用合同条款中明确项目负责人的姓名、执业资格及等级、注册执业证书编号、联系方式及授权范围等事项，项目负责人经设计人授权后代表设计人负责履行合同。</w:t>
      </w:r>
    </w:p>
    <w:p w14:paraId="686A5FA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3.2.2 设计人需要更换项目负责人的，应在专用合同条款约定的期限内提前书面通知</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，并征得</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书面同意。通知中应当载明继任项目负责人的注册执业资格、管理经验等资料，继任项目负责人继续履行第3.2.1项约定的职责。未经</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书面同意，设计人不得擅自更换项目负责人。设计人擅自更换项目负责人的，应按照专用合同条款的约定承担违约责任。对于设计人项目负责人确因患病、与设计人解除或终止劳动关系、工伤等原因更换项目负责人的，</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无正当理由不得拒绝更换。</w:t>
      </w:r>
    </w:p>
    <w:p w14:paraId="3C3B429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3.2.3 </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有权书面通知设计人更换其认为不称职的项目负责人，通知中应当载明要求更换的理由。对于</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有理由的更换要求，设计人应在收到书面更换通知后在专用合同条款约定的期限内进行更换，并将新任命的项目负责人的注册执业资格、管理经验等资料书面通知</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。继任项目负责人继续履行第3.2.1项约定的职责。设计人无正当理由拒绝更换项目负责人的，应按照专用合同条款的约定承担违约责任。</w:t>
      </w:r>
    </w:p>
    <w:p w14:paraId="664A58B5">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81" w:name="_Toc351203521"/>
      <w:r>
        <w:rPr>
          <w:rFonts w:hint="eastAsia" w:ascii="黑体" w:hAnsi="黑体" w:eastAsia="黑体" w:cs="黑体"/>
          <w:b w:val="0"/>
          <w:bCs w:val="0"/>
          <w:color w:val="auto"/>
          <w:sz w:val="32"/>
          <w:szCs w:val="32"/>
        </w:rPr>
        <w:t>3</w:t>
      </w:r>
      <w:bookmarkStart w:id="82" w:name="_Toc296346549"/>
      <w:bookmarkStart w:id="83" w:name="_Toc296503048"/>
      <w:bookmarkStart w:id="84" w:name="_Toc337558749"/>
      <w:r>
        <w:rPr>
          <w:rFonts w:hint="eastAsia" w:ascii="黑体" w:hAnsi="黑体" w:eastAsia="黑体" w:cs="黑体"/>
          <w:b w:val="0"/>
          <w:bCs w:val="0"/>
          <w:color w:val="auto"/>
          <w:sz w:val="32"/>
          <w:szCs w:val="32"/>
        </w:rPr>
        <w:t xml:space="preserve">.3 </w:t>
      </w:r>
      <w:bookmarkEnd w:id="82"/>
      <w:bookmarkEnd w:id="83"/>
      <w:r>
        <w:rPr>
          <w:rFonts w:hint="eastAsia" w:ascii="黑体" w:hAnsi="黑体" w:eastAsia="黑体" w:cs="黑体"/>
          <w:b w:val="0"/>
          <w:bCs w:val="0"/>
          <w:color w:val="auto"/>
          <w:sz w:val="32"/>
          <w:szCs w:val="32"/>
        </w:rPr>
        <w:t>设计人人员</w:t>
      </w:r>
      <w:bookmarkEnd w:id="81"/>
    </w:p>
    <w:bookmarkEnd w:id="84"/>
    <w:p w14:paraId="570CF882">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3.3.1 除专用合同条款对期限另有约定外，设计人应在接到开始设计通知后7天内，向</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提交设计人项目管理机构及人员安排的报告，其内容应包括建筑、结构、给排水、暖通、电气等专业负责人名单及其岗位、注册执业资格等。</w:t>
      </w:r>
    </w:p>
    <w:p w14:paraId="4E8D565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3.3.2 设计人委派到工程设计中的设计人员应相对稳定。设计过程中如有变动，设计人应及时向</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提交工程设计人员变动情况的报告。设计人更换专业负责人时，应提前7天书面通知</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，除专业负责人无法正常履职情形外，还应征得</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书面同意。通知中应当载明继任人员的注册执业资格、执业经验等资料。</w:t>
      </w:r>
    </w:p>
    <w:p w14:paraId="5762B74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3.3.3 </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对于设计人主要设计人员的资格或能力有异议的，设计人应提供资料证明被质疑人员有能力完成其岗位工作或不存在</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所质疑的情形。</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要求撤换不能按照合同约定履行职责及义务的主要设计人员的，设计人认为</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有理由的，应当撤换。设计人无正当理由拒绝撤换的，应按照专用合同条款的约定承担违约责任。</w:t>
      </w:r>
    </w:p>
    <w:p w14:paraId="4E1DAD4B">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85" w:name="_Toc351203523"/>
      <w:r>
        <w:rPr>
          <w:rFonts w:hint="eastAsia" w:ascii="黑体" w:hAnsi="黑体" w:eastAsia="黑体" w:cs="黑体"/>
          <w:b w:val="0"/>
          <w:bCs w:val="0"/>
          <w:color w:val="auto"/>
          <w:sz w:val="32"/>
          <w:szCs w:val="32"/>
        </w:rPr>
        <w:t>3</w:t>
      </w:r>
      <w:bookmarkStart w:id="86" w:name="_Toc296346552"/>
      <w:bookmarkStart w:id="87" w:name="_Toc296503051"/>
      <w:bookmarkStart w:id="88" w:name="_Toc337558751"/>
      <w:r>
        <w:rPr>
          <w:rFonts w:hint="eastAsia" w:ascii="黑体" w:hAnsi="黑体" w:eastAsia="黑体" w:cs="黑体"/>
          <w:b w:val="0"/>
          <w:bCs w:val="0"/>
          <w:color w:val="auto"/>
          <w:sz w:val="32"/>
          <w:szCs w:val="32"/>
        </w:rPr>
        <w:t>.4 设计分包</w:t>
      </w:r>
      <w:bookmarkEnd w:id="85"/>
    </w:p>
    <w:bookmarkEnd w:id="86"/>
    <w:bookmarkEnd w:id="87"/>
    <w:bookmarkEnd w:id="88"/>
    <w:p w14:paraId="3E348D3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3.4.1 设计分包的一般约定</w:t>
      </w:r>
    </w:p>
    <w:p w14:paraId="3E1E8E7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14:paraId="1A79C6C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3.4.2 设计分包的确定</w:t>
      </w:r>
    </w:p>
    <w:p w14:paraId="23711FD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设计人应按专用合同条款的约定或经过</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书面同意后进行分包，确定分包人。按照合同约定或经过</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书面同意后进行分包的，设计人应确保分包人具有相应的资质和能力。工程设计分包不减轻或免除设计人的责任和义务，设计人和分包人就分包工程设计向</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承担连带责任。</w:t>
      </w:r>
    </w:p>
    <w:p w14:paraId="73A15C9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3.4.3 设计分包管理</w:t>
      </w:r>
    </w:p>
    <w:p w14:paraId="66F0A0F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设计人应按照专用合同条款的约定向</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提交分包人的主要工程设计人员名单、注册执业资格及执业经历等。</w:t>
      </w:r>
    </w:p>
    <w:p w14:paraId="51F88C7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3.4.4 分包工程设计费</w:t>
      </w:r>
    </w:p>
    <w:p w14:paraId="477F886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（1）除本项第（2）目约定的情况或专用合同条款另有约定外，分包工程设计费由设计人与分包人结算，未经设计人同意，</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不得向分包人支付分包工程设计费；</w:t>
      </w:r>
    </w:p>
    <w:p w14:paraId="672BCF6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（2）生效的法院判决书或仲裁裁决书要求</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向分包人支付分包工程设计费的，</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有权从应付设计人合同价款中扣除该部分费用。</w:t>
      </w:r>
    </w:p>
    <w:p w14:paraId="3D5F6D43">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89" w:name="_Toc351203526"/>
      <w:r>
        <w:rPr>
          <w:rFonts w:hint="eastAsia" w:ascii="黑体" w:hAnsi="黑体" w:eastAsia="黑体" w:cs="黑体"/>
          <w:b w:val="0"/>
          <w:bCs w:val="0"/>
          <w:color w:val="auto"/>
          <w:sz w:val="32"/>
          <w:szCs w:val="32"/>
        </w:rPr>
        <w:t>3.5 联合体</w:t>
      </w:r>
      <w:bookmarkEnd w:id="89"/>
    </w:p>
    <w:p w14:paraId="19D467C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3.5.1 联合体各方应共同与</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签订合同协议书。联合体各方应为履行合同向</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承担连带责任。</w:t>
      </w:r>
    </w:p>
    <w:p w14:paraId="7F5B8A1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3.5.2 联合体协议，应当约定联合体各成员工作分工，经</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确认后作为合同附件。在履行合同过程中，未经</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同意，不得修改联合体协议。</w:t>
      </w:r>
    </w:p>
    <w:p w14:paraId="1B565F9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3.5.3 联合体牵头人负责与</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联系，并接受指示，负责组织联合体各成员全面履行合同。</w:t>
      </w:r>
    </w:p>
    <w:p w14:paraId="048AF65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3.5.4 </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向联合体支付设计费用的方式在专用合同条款中约定。</w:t>
      </w:r>
    </w:p>
    <w:p w14:paraId="504C6601">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4. 工程设计资料</w:t>
      </w:r>
    </w:p>
    <w:p w14:paraId="3097AF82">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4.1 提供工程设计资料</w:t>
      </w:r>
    </w:p>
    <w:p w14:paraId="7ADD870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应当在工程设计前或专用合同条款附件2约定的时间向设计人提供工程设计所必需的工程设计资料，并对所提供资料的真实性、准确性和完整性负责。</w:t>
      </w:r>
    </w:p>
    <w:p w14:paraId="46F3ABB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按照法律规定确需在工程设计开始后方能提供的设计资料，</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应及时地在相应工程设计文件提交给</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前的合理期限内提供，合理期限应以不影响设计人的正常设计为限。</w:t>
      </w:r>
    </w:p>
    <w:p w14:paraId="10CBA53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4.2 逾期提供的责任</w:t>
      </w:r>
    </w:p>
    <w:p w14:paraId="26E05ED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提交上述文件和资料超过约定期限的，超过约定期限15天以内，设计人按本合同约定的交付工程设计文件时间相应顺延；超过约定期限15天以外时，设计人有权重新确定提交工程设计文件的时间。工程设计资料逾期提供导致增加了设计工作量的，设计人可以要求</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另行支付相应设计费用，并相应延长设计周期。</w:t>
      </w:r>
    </w:p>
    <w:p w14:paraId="656D5E45">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90" w:name="_Toc351203532"/>
      <w:bookmarkStart w:id="91" w:name="_Toc337558758"/>
      <w:r>
        <w:rPr>
          <w:rFonts w:hint="eastAsia" w:ascii="黑体" w:hAnsi="黑体" w:eastAsia="黑体" w:cs="黑体"/>
          <w:b w:val="0"/>
          <w:bCs w:val="0"/>
          <w:color w:val="auto"/>
          <w:sz w:val="32"/>
          <w:szCs w:val="32"/>
        </w:rPr>
        <w:t>5. 工程设计</w:t>
      </w:r>
      <w:bookmarkEnd w:id="90"/>
      <w:r>
        <w:rPr>
          <w:rFonts w:hint="eastAsia" w:ascii="黑体" w:hAnsi="黑体" w:eastAsia="黑体" w:cs="黑体"/>
          <w:b w:val="0"/>
          <w:bCs w:val="0"/>
          <w:color w:val="auto"/>
          <w:sz w:val="32"/>
          <w:szCs w:val="32"/>
        </w:rPr>
        <w:t>要求</w:t>
      </w:r>
    </w:p>
    <w:bookmarkEnd w:id="91"/>
    <w:p w14:paraId="0539B7D2">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92" w:name="_Toc351203533"/>
      <w:bookmarkStart w:id="93" w:name="_Toc337558759"/>
      <w:r>
        <w:rPr>
          <w:rFonts w:hint="eastAsia" w:ascii="黑体" w:hAnsi="黑体" w:eastAsia="黑体" w:cs="黑体"/>
          <w:b w:val="0"/>
          <w:bCs w:val="0"/>
          <w:color w:val="auto"/>
          <w:sz w:val="32"/>
          <w:szCs w:val="32"/>
        </w:rPr>
        <w:t>5.1 工程设计一般要求</w:t>
      </w:r>
    </w:p>
    <w:p w14:paraId="402C344C">
      <w:pPr>
        <w:pageBreakBefore w:val="0"/>
        <w:widowControl w:val="0"/>
        <w:kinsoku/>
        <w:wordWrap/>
        <w:overflowPunct/>
        <w:topLinePunct w:val="0"/>
        <w:bidi w:val="0"/>
        <w:adjustRightInd/>
        <w:snapToGrid/>
        <w:spacing w:line="560" w:lineRule="exact"/>
        <w:ind w:firstLine="643" w:firstLineChars="200"/>
        <w:textAlignment w:val="auto"/>
        <w:outlineLvl w:val="9"/>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5.1.1 对</w:t>
      </w:r>
      <w:r>
        <w:rPr>
          <w:rFonts w:hint="eastAsia" w:ascii="仿宋" w:hAnsi="仿宋" w:eastAsia="仿宋" w:cs="仿宋"/>
          <w:b/>
          <w:bCs/>
          <w:color w:val="auto"/>
          <w:kern w:val="0"/>
          <w:sz w:val="32"/>
          <w:szCs w:val="32"/>
          <w:lang w:eastAsia="zh-CN"/>
        </w:rPr>
        <w:t>委托人</w:t>
      </w:r>
      <w:r>
        <w:rPr>
          <w:rFonts w:hint="eastAsia" w:ascii="仿宋" w:hAnsi="仿宋" w:eastAsia="仿宋" w:cs="仿宋"/>
          <w:b/>
          <w:bCs/>
          <w:color w:val="auto"/>
          <w:kern w:val="0"/>
          <w:sz w:val="32"/>
          <w:szCs w:val="32"/>
        </w:rPr>
        <w:t>的要求</w:t>
      </w:r>
    </w:p>
    <w:p w14:paraId="0F8EAB73">
      <w:pPr>
        <w:pageBreakBefore w:val="0"/>
        <w:widowControl w:val="0"/>
        <w:kinsoku/>
        <w:wordWrap/>
        <w:overflowPunct/>
        <w:topLinePunct w:val="0"/>
        <w:bidi w:val="0"/>
        <w:adjustRightInd/>
        <w:snapToGrid/>
        <w:spacing w:line="560" w:lineRule="exact"/>
        <w:ind w:firstLine="643" w:firstLineChars="200"/>
        <w:textAlignment w:val="auto"/>
        <w:outlineLvl w:val="9"/>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5.1.1.1 </w:t>
      </w:r>
      <w:r>
        <w:rPr>
          <w:rFonts w:hint="eastAsia" w:ascii="仿宋" w:hAnsi="仿宋" w:eastAsia="仿宋" w:cs="仿宋"/>
          <w:b/>
          <w:bCs/>
          <w:color w:val="auto"/>
          <w:kern w:val="0"/>
          <w:sz w:val="32"/>
          <w:szCs w:val="32"/>
          <w:lang w:eastAsia="zh-CN"/>
        </w:rPr>
        <w:t>委托人</w:t>
      </w:r>
      <w:r>
        <w:rPr>
          <w:rFonts w:hint="eastAsia" w:ascii="仿宋" w:hAnsi="仿宋" w:eastAsia="仿宋" w:cs="仿宋"/>
          <w:b/>
          <w:bCs/>
          <w:color w:val="auto"/>
          <w:kern w:val="0"/>
          <w:sz w:val="32"/>
          <w:szCs w:val="32"/>
        </w:rPr>
        <w:t>应当遵守法律和技术标准，不得以任何理由要求设计人违反法律和工程质量、安全标准进行工程设计，降低工程质量。</w:t>
      </w:r>
    </w:p>
    <w:p w14:paraId="06D6C7E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5.1.1.2 </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要求进行主要技术指标控制的，钢材用量、混凝土用量等主要技术指标控制值应当符合有关工程设计标准的要求，且应当在工程设计开始前书面向设计人提出，经</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与设计人协商一致后以书面形式确定作为本合同附件。</w:t>
      </w:r>
    </w:p>
    <w:p w14:paraId="3F46D9E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5.1.1.3 </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应当严格遵守主要技术指标控制的前提条件，由于</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的原因导致工程设计文件超出主要技术指标控制值的，</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承担相应责任。</w:t>
      </w:r>
    </w:p>
    <w:p w14:paraId="2A2E2B17">
      <w:pPr>
        <w:keepNext w:val="0"/>
        <w:keepLines w:val="0"/>
        <w:pageBreakBefore w:val="0"/>
        <w:widowControl w:val="0"/>
        <w:kinsoku/>
        <w:wordWrap/>
        <w:overflowPunct/>
        <w:topLinePunct w:val="0"/>
        <w:bidi w:val="0"/>
        <w:adjustRightInd/>
        <w:snapToGrid/>
        <w:spacing w:line="560" w:lineRule="exact"/>
        <w:ind w:firstLine="643" w:firstLineChars="200"/>
        <w:textAlignment w:val="auto"/>
        <w:outlineLvl w:val="9"/>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5.1.2 对设计人的要求</w:t>
      </w:r>
    </w:p>
    <w:p w14:paraId="1DE5C758">
      <w:pPr>
        <w:keepNext w:val="0"/>
        <w:keepLines w:val="0"/>
        <w:pageBreakBefore w:val="0"/>
        <w:widowControl w:val="0"/>
        <w:kinsoku/>
        <w:wordWrap/>
        <w:overflowPunct/>
        <w:topLinePunct w:val="0"/>
        <w:bidi w:val="0"/>
        <w:adjustRightInd/>
        <w:snapToGrid/>
        <w:spacing w:line="560" w:lineRule="exact"/>
        <w:ind w:firstLine="643" w:firstLineChars="200"/>
        <w:textAlignment w:val="auto"/>
        <w:outlineLvl w:val="9"/>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5.1.2.1 设计人应当按法律和技术标准的强制性规定及</w:t>
      </w:r>
      <w:r>
        <w:rPr>
          <w:rFonts w:hint="eastAsia" w:ascii="仿宋" w:hAnsi="仿宋" w:eastAsia="仿宋" w:cs="仿宋"/>
          <w:b/>
          <w:bCs/>
          <w:color w:val="auto"/>
          <w:kern w:val="0"/>
          <w:sz w:val="32"/>
          <w:szCs w:val="32"/>
          <w:lang w:eastAsia="zh-CN"/>
        </w:rPr>
        <w:t>委托人</w:t>
      </w:r>
      <w:r>
        <w:rPr>
          <w:rFonts w:hint="eastAsia" w:ascii="仿宋" w:hAnsi="仿宋" w:eastAsia="仿宋" w:cs="仿宋"/>
          <w:b/>
          <w:bCs/>
          <w:color w:val="auto"/>
          <w:kern w:val="0"/>
          <w:sz w:val="32"/>
          <w:szCs w:val="32"/>
        </w:rPr>
        <w:t>要求进行工程设计。有关工程设计的特殊标准或要求由合同当事人在专用合同条款中约定。</w:t>
      </w:r>
      <w:bookmarkEnd w:id="92"/>
    </w:p>
    <w:p w14:paraId="4F1FF572">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设计人发现</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提供的工程设计资料有问题的，设计人应当及时通知</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并经</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确认。</w:t>
      </w:r>
    </w:p>
    <w:bookmarkEnd w:id="93"/>
    <w:p w14:paraId="3818924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5.1.2.2 除合同另有约定外，设计人完成设计工作所应遵守的法律以及技术标准，均应视为在基准日期适用的版本。基准日期之后，前述版本发生重大变化，或者有新的法律以及技术标准实施的，设计人应就推荐性标准向</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提出遵守新标准的建议，对强制性的规定或标准应当遵照执行。因</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采纳设计人的建议或遵守基准日期后新的强制性的规定或标准，导致增加设计费用和（或）设计周期延长的，由</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承担。</w:t>
      </w:r>
    </w:p>
    <w:p w14:paraId="3A39581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5.1.2.3 设计人应当根据建筑工程的使用功能和专业技术协调要求，合理确定基础类型、结构体系、结构布置、使用荷载及综合管线等。</w:t>
      </w:r>
    </w:p>
    <w:p w14:paraId="4C5204F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5.1.2.4 设计人应当严格执行其双方书面确认的主要技术指标控制值，由于设计人的原因导致工程设计文件超出在专用合同条款中约定的主要技术指标控制值比例的，设计人应当承担相应的违约责任。</w:t>
      </w:r>
    </w:p>
    <w:p w14:paraId="76B5BCA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5.1.2.5 设计人在工程设计中选用的材料、设备，应当注明其规格、型号、性能等技术指标及适应性，满足质量、安全、节能、环保等要求。</w:t>
      </w:r>
    </w:p>
    <w:p w14:paraId="2EAE2CC4">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5.2 工程设计保证措施</w:t>
      </w:r>
    </w:p>
    <w:p w14:paraId="44C6B63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5.2.1 </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的保证措施</w:t>
      </w:r>
    </w:p>
    <w:p w14:paraId="2A9277D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应按照法律规定及合同约定完成与工程设计有关的各项工作。</w:t>
      </w:r>
    </w:p>
    <w:p w14:paraId="4249934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5.2.2 设计人的保证措施</w:t>
      </w:r>
    </w:p>
    <w:p w14:paraId="402248C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设计人应做好工程设计的质量与技术管理工作，建立健全工程设计质量保证体系，加强工程设计全过程的质量控制，建立完整的设计文件的设计、复核、审核、会签和批准制度，明确各阶段的责任人。</w:t>
      </w:r>
    </w:p>
    <w:p w14:paraId="3D8CFC1B">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5.3 工程设计文件的要求</w:t>
      </w:r>
    </w:p>
    <w:p w14:paraId="750F976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5.3.1 工程设计文件的编制应符合法律、技术标准的强制性规定及合同的要求。</w:t>
      </w:r>
    </w:p>
    <w:p w14:paraId="1A3512C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5.3.2 工程设计依据应完整、准确、可靠，设计方案论证充分，计算成果可靠，并能够实施。</w:t>
      </w:r>
    </w:p>
    <w:p w14:paraId="546E844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5.3.3 工程设计文件的深度应满足本合同相应设计阶段的规定要求，并符合国家和行业现行有效的相关规定。</w:t>
      </w:r>
    </w:p>
    <w:p w14:paraId="7EC9C45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5.3.4 工程设计文件必须保证工程质量和施工安全等方面的要求，按照有关法律法规规定在工程设计文件中提出保障施工作业人员安全和预防生产安全事故的措施建议。</w:t>
      </w:r>
    </w:p>
    <w:p w14:paraId="6D04D8C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5.3.5 应根据法律、技术标准要求，保证房屋建筑工程的合理使用寿命年限，并应在工程设计文件中注明相应的合理使用寿命年限。</w:t>
      </w:r>
    </w:p>
    <w:p w14:paraId="4D2448A6">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94" w:name="_Toc351203536"/>
      <w:bookmarkStart w:id="95" w:name="_Toc337558762"/>
      <w:r>
        <w:rPr>
          <w:rFonts w:hint="eastAsia" w:ascii="黑体" w:hAnsi="黑体" w:eastAsia="黑体" w:cs="黑体"/>
          <w:b w:val="0"/>
          <w:bCs w:val="0"/>
          <w:color w:val="auto"/>
          <w:sz w:val="32"/>
          <w:szCs w:val="32"/>
        </w:rPr>
        <w:t>5.4 不合格工程设计文件的处理</w:t>
      </w:r>
      <w:bookmarkEnd w:id="94"/>
    </w:p>
    <w:bookmarkEnd w:id="95"/>
    <w:p w14:paraId="7847F4B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5.4.1 因设计人原因造成工程设计文件不合格的，</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 xml:space="preserve">有权要求设计人采取补救措施，直至达到合同要求的质量标准，并按第14.2款〔设计人违约责任〕的约定承担责任。 </w:t>
      </w:r>
    </w:p>
    <w:p w14:paraId="32AEE7D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5.4.2 因</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原因造成工程设计文件不合格的，设计人应当采取补救措施，直至达到合同要求的质量标准，由此增加的设计费用和（或）设计周期的延长由</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承担。</w:t>
      </w:r>
    </w:p>
    <w:p w14:paraId="2EE6DFA8">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96" w:name="_Toc351203542"/>
      <w:bookmarkStart w:id="97" w:name="_Toc337558767"/>
      <w:r>
        <w:rPr>
          <w:rFonts w:hint="eastAsia" w:ascii="黑体" w:hAnsi="黑体" w:eastAsia="黑体" w:cs="黑体"/>
          <w:b w:val="0"/>
          <w:bCs w:val="0"/>
          <w:color w:val="auto"/>
          <w:sz w:val="32"/>
          <w:szCs w:val="32"/>
        </w:rPr>
        <w:t>6. 工程设计进度</w:t>
      </w:r>
      <w:bookmarkEnd w:id="96"/>
      <w:r>
        <w:rPr>
          <w:rFonts w:hint="eastAsia" w:ascii="黑体" w:hAnsi="黑体" w:eastAsia="黑体" w:cs="黑体"/>
          <w:b w:val="0"/>
          <w:bCs w:val="0"/>
          <w:color w:val="auto"/>
          <w:sz w:val="32"/>
          <w:szCs w:val="32"/>
        </w:rPr>
        <w:t>与周期</w:t>
      </w:r>
    </w:p>
    <w:bookmarkEnd w:id="97"/>
    <w:p w14:paraId="035959C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98" w:name="_Toc351203544"/>
      <w:bookmarkStart w:id="99" w:name="_Toc337558769"/>
      <w:bookmarkStart w:id="100" w:name="_Toc296346567"/>
      <w:bookmarkStart w:id="101" w:name="_Toc296503066"/>
      <w:r>
        <w:rPr>
          <w:rFonts w:hint="eastAsia" w:ascii="黑体" w:hAnsi="黑体" w:eastAsia="黑体" w:cs="黑体"/>
          <w:b w:val="0"/>
          <w:bCs w:val="0"/>
          <w:color w:val="auto"/>
          <w:sz w:val="32"/>
          <w:szCs w:val="32"/>
        </w:rPr>
        <w:t>6.1 工程设计进度计划</w:t>
      </w:r>
      <w:bookmarkEnd w:id="98"/>
    </w:p>
    <w:bookmarkEnd w:id="99"/>
    <w:p w14:paraId="36C3A6B2">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6.1.1 工程设计进度计划的编制</w:t>
      </w:r>
    </w:p>
    <w:p w14:paraId="1810D1F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设计人应按照专用合同条款约定提交工程设计进度计划，工程设计进度计划的编制应当符合法律规定和一般工程设计实践惯例，工程设计进度计划经</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批准后实施。工程设计进度计划是控制工程设计进度的依据，</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有权按照工程设计进度计划中列明的关键性控制节点检查工程设计进度情况。</w:t>
      </w:r>
    </w:p>
    <w:p w14:paraId="783C679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工程设计进度计划中的设计周期应由</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与设计人协商确定，明确约定各阶段设计任务的完成时间区间，包括各阶段设计过程中设计人与</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的交流时间，但不包括相关政府部门对设计成果的审批时间及</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的审查时间。</w:t>
      </w:r>
    </w:p>
    <w:p w14:paraId="4F801BE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6.1.2 工程设计进度计划的修订</w:t>
      </w:r>
    </w:p>
    <w:p w14:paraId="7446009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工程设计进度计划不符合合同要求或与工程设计的实际进度不一致的，设计人应向</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提交修订的工程设计进度计划，并附具有关措施和相关资料。除专用合同条款对期限另有约定外，</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应在收到修订的工程设计进度计划后5天内完成审核和批准或提出修改意见，否则视为</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同意设计人提交的修订的工程设计进度计划。</w:t>
      </w:r>
    </w:p>
    <w:p w14:paraId="2FF0665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102" w:name="_Toc351203545"/>
      <w:bookmarkStart w:id="103" w:name="_Toc337558770"/>
      <w:r>
        <w:rPr>
          <w:rFonts w:hint="eastAsia" w:ascii="黑体" w:hAnsi="黑体" w:eastAsia="黑体" w:cs="黑体"/>
          <w:b w:val="0"/>
          <w:bCs w:val="0"/>
          <w:color w:val="auto"/>
          <w:sz w:val="32"/>
          <w:szCs w:val="32"/>
        </w:rPr>
        <w:t xml:space="preserve">6.2 </w:t>
      </w:r>
      <w:bookmarkEnd w:id="102"/>
      <w:r>
        <w:rPr>
          <w:rFonts w:hint="eastAsia" w:ascii="黑体" w:hAnsi="黑体" w:eastAsia="黑体" w:cs="黑体"/>
          <w:b w:val="0"/>
          <w:bCs w:val="0"/>
          <w:color w:val="auto"/>
          <w:sz w:val="32"/>
          <w:szCs w:val="32"/>
        </w:rPr>
        <w:t>工程设计开始</w:t>
      </w:r>
    </w:p>
    <w:bookmarkEnd w:id="103"/>
    <w:p w14:paraId="1A473C2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应按照法律规定获得工程设计所需的许可。</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发出的开始设计通知应符合法律规定，一般应在计划开始设计日期7天前向设计人发出开始工程设计工作通知，工程设计周期自开始设计通知中载明的开始设计的日期起算。</w:t>
      </w:r>
    </w:p>
    <w:p w14:paraId="4D6A652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设计人应当在收到</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提供的工程设计资料及专用合同条款约定的定金或预付款后，开始工程设计工作。</w:t>
      </w:r>
    </w:p>
    <w:p w14:paraId="3D2210F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各设计阶段的开始时间均以设计人收到的</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发出开始设计工作的书面通知书中载明的开始设计的日期起算。</w:t>
      </w:r>
    </w:p>
    <w:bookmarkEnd w:id="100"/>
    <w:bookmarkEnd w:id="101"/>
    <w:p w14:paraId="5EDDB57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104" w:name="_Toc351203547"/>
      <w:bookmarkStart w:id="105" w:name="_Toc296503073"/>
      <w:bookmarkStart w:id="106" w:name="_Toc337558772"/>
      <w:bookmarkStart w:id="107" w:name="_Toc296346574"/>
      <w:r>
        <w:rPr>
          <w:rFonts w:hint="eastAsia" w:ascii="黑体" w:hAnsi="黑体" w:eastAsia="黑体" w:cs="黑体"/>
          <w:b w:val="0"/>
          <w:bCs w:val="0"/>
          <w:color w:val="auto"/>
          <w:sz w:val="32"/>
          <w:szCs w:val="32"/>
        </w:rPr>
        <w:t>6.3 工程设计进度延误</w:t>
      </w:r>
      <w:bookmarkEnd w:id="104"/>
    </w:p>
    <w:bookmarkEnd w:id="105"/>
    <w:bookmarkEnd w:id="106"/>
    <w:bookmarkEnd w:id="107"/>
    <w:p w14:paraId="5DBC5CB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6.3.1 因</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原因导致工程设计进度延误</w:t>
      </w:r>
    </w:p>
    <w:p w14:paraId="5714171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在合同履行过程中，</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 xml:space="preserve">导致工程设计进度延误的情形主要有： </w:t>
      </w:r>
    </w:p>
    <w:p w14:paraId="3175A28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未能按合同约定提供工程设计资料或所提供的工程设计资料不符合合同约定或存在错误或疏漏的；</w:t>
      </w:r>
    </w:p>
    <w:p w14:paraId="59AD503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未能按合同约定日期足额支付定金或预付款、进度款的；</w:t>
      </w:r>
    </w:p>
    <w:p w14:paraId="1CDD416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提出影响设计周期的设计变更要求的；</w:t>
      </w:r>
    </w:p>
    <w:p w14:paraId="37E6972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（4）专用合同条款中约定的其他情形。</w:t>
      </w:r>
    </w:p>
    <w:p w14:paraId="2CF7F3F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因</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原因未按计划开始设计日期开始设计的，</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应按实际开始设计日期顺延完成设计日期。</w:t>
      </w:r>
    </w:p>
    <w:p w14:paraId="1A23FBF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除专用合同条款对期限另有约定外，设计人应在发生上述情形后5天内向</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发出要求延期的书面通知，在发生该情形后10天内提交要求延期的详细说明供</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审查。除专用合同条款对期限另有约定外，</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收到设计人要求延期的详细说明后，应在5天内进行审查并就是否延长设计周期及延期天数向设计人进行书面答复。</w:t>
      </w:r>
    </w:p>
    <w:p w14:paraId="419A907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如果</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在收到设计人提交要求延期的详细说明后，在约定的期限内未予答复，则视为设计人要求的延期已被</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批准。如果设计人未能按本款约定的时间内发出要求延期的通知并提交详细资料，则</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可拒绝作出任何延期的决定。</w:t>
      </w:r>
    </w:p>
    <w:p w14:paraId="5B22832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上述工程设计进度延误情形导致增加了设计工作量的，</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应当另行支付相应设计费用。</w:t>
      </w:r>
    </w:p>
    <w:p w14:paraId="42E1F1D4">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6.3.2 因设计人原因导致工程设计进度延误</w:t>
      </w:r>
    </w:p>
    <w:p w14:paraId="58C8CCB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bookmarkStart w:id="108" w:name="_Toc296503076"/>
      <w:bookmarkStart w:id="109" w:name="_Toc296346577"/>
      <w:r>
        <w:rPr>
          <w:rFonts w:hint="eastAsia" w:ascii="仿宋_GB2312" w:hAnsi="仿宋_GB2312" w:eastAsia="仿宋_GB2312" w:cs="仿宋_GB2312"/>
          <w:color w:val="auto"/>
          <w:kern w:val="0"/>
          <w:sz w:val="32"/>
          <w:szCs w:val="32"/>
        </w:rPr>
        <w:t>因</w:t>
      </w:r>
      <w:bookmarkEnd w:id="108"/>
      <w:bookmarkEnd w:id="109"/>
      <w:r>
        <w:rPr>
          <w:rFonts w:hint="eastAsia" w:ascii="仿宋_GB2312" w:hAnsi="仿宋_GB2312" w:eastAsia="仿宋_GB2312" w:cs="仿宋_GB2312"/>
          <w:color w:val="auto"/>
          <w:kern w:val="0"/>
          <w:sz w:val="32"/>
          <w:szCs w:val="32"/>
        </w:rPr>
        <w:t>设计人原因导致工程设计进度延误的，设计人应当按照第14.2款〔设计人违约责任〕承担责任。设计人支付逾期完成工程设计违约金后，不免除设计人继续完成工程设计的义务。</w:t>
      </w:r>
    </w:p>
    <w:p w14:paraId="4CE299C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110" w:name="_Toc351203550"/>
      <w:bookmarkStart w:id="111" w:name="_Toc296503077"/>
      <w:bookmarkStart w:id="112" w:name="_Toc337558775"/>
      <w:bookmarkStart w:id="113" w:name="_Toc296346578"/>
      <w:r>
        <w:rPr>
          <w:rFonts w:hint="eastAsia" w:ascii="黑体" w:hAnsi="黑体" w:eastAsia="黑体" w:cs="黑体"/>
          <w:b w:val="0"/>
          <w:bCs w:val="0"/>
          <w:color w:val="auto"/>
          <w:sz w:val="32"/>
          <w:szCs w:val="32"/>
        </w:rPr>
        <w:t>6.4 暂停</w:t>
      </w:r>
      <w:bookmarkEnd w:id="110"/>
      <w:r>
        <w:rPr>
          <w:rFonts w:hint="eastAsia" w:ascii="黑体" w:hAnsi="黑体" w:eastAsia="黑体" w:cs="黑体"/>
          <w:b w:val="0"/>
          <w:bCs w:val="0"/>
          <w:color w:val="auto"/>
          <w:sz w:val="32"/>
          <w:szCs w:val="32"/>
        </w:rPr>
        <w:t>设计</w:t>
      </w:r>
    </w:p>
    <w:bookmarkEnd w:id="111"/>
    <w:bookmarkEnd w:id="112"/>
    <w:bookmarkEnd w:id="113"/>
    <w:p w14:paraId="5A4BB67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6.4.1 </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原因引起的暂停设计</w:t>
      </w:r>
    </w:p>
    <w:p w14:paraId="546CC4C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因</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原因引起暂停设计的，</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应及时下达暂停设计指示。</w:t>
      </w:r>
    </w:p>
    <w:p w14:paraId="4D11FEA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因</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原因引起的暂停设计，</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应承担由此增加的设计费用和（或）延长的设计周期。</w:t>
      </w:r>
    </w:p>
    <w:p w14:paraId="6BD6A59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6.4.2 设计人原因引起的暂停设计</w:t>
      </w:r>
    </w:p>
    <w:p w14:paraId="5E68C6F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因设计人原因引起的暂停设计，设计人应当尽快向</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发出书面通知并按第14.2款〔设计人违约责任〕承担责任，且设计人在收到</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复工指示后15天内仍未复工的，视为设计人无法继续履行合同的情形，设计人应按第16条〔合同解除〕的约定承担责任。</w:t>
      </w:r>
    </w:p>
    <w:p w14:paraId="3B0E1C7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6.4.3 其他原因引起的暂停设计</w:t>
      </w:r>
    </w:p>
    <w:p w14:paraId="1711884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当出现非设计人原因造成的暂停设计，设计人应当尽快向</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发出书面通知。</w:t>
      </w:r>
    </w:p>
    <w:p w14:paraId="659A15F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在上述情形下设计人的设计服务暂停，设计人的设计周期应当相应延长，复工应有</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与设计人共同确认的合理期限。</w:t>
      </w:r>
    </w:p>
    <w:p w14:paraId="4A126B1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当发生本项约定的情况，导致设计人增加设计工作量的，</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应当另行支付相应设计费用。</w:t>
      </w:r>
    </w:p>
    <w:p w14:paraId="24FFC7E2">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6.4.4 暂停设计后的复工</w:t>
      </w:r>
    </w:p>
    <w:p w14:paraId="501B098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暂停设计后，</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和设计人应采取有效措施积极消除暂停设计的影响。当工程具备复工条件时，</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向设计人发出复工通知，设计人应按照复工通知要求复工。</w:t>
      </w:r>
    </w:p>
    <w:p w14:paraId="47EB8C62">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除设计人原因导致暂停设计外，设计人暂停设计后复工所增加的设计工作量，</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应当另行支付相应设计费用。</w:t>
      </w:r>
    </w:p>
    <w:p w14:paraId="5B44081F">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114" w:name="_Toc351203551"/>
      <w:r>
        <w:rPr>
          <w:rFonts w:hint="eastAsia" w:ascii="黑体" w:hAnsi="黑体" w:eastAsia="黑体" w:cs="黑体"/>
          <w:b w:val="0"/>
          <w:bCs w:val="0"/>
          <w:color w:val="auto"/>
          <w:sz w:val="32"/>
          <w:szCs w:val="32"/>
        </w:rPr>
        <w:t>6.5 提前</w:t>
      </w:r>
      <w:bookmarkEnd w:id="114"/>
      <w:r>
        <w:rPr>
          <w:rFonts w:hint="eastAsia" w:ascii="黑体" w:hAnsi="黑体" w:eastAsia="黑体" w:cs="黑体"/>
          <w:b w:val="0"/>
          <w:bCs w:val="0"/>
          <w:color w:val="auto"/>
          <w:sz w:val="32"/>
          <w:szCs w:val="32"/>
        </w:rPr>
        <w:t>交付工程设计文件</w:t>
      </w:r>
    </w:p>
    <w:p w14:paraId="19E9C48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6.5.1 </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要求设计人提前交付工程设计文件的，</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应向设计人下达提前交付工程设计文件指示，设计人应向</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提交提前交付工程设计文件建议书，提前交付工程设计文件建议书应包括实施的方案、缩短的时间、增加的合同价格等内容。</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接受该提前交付工程设计文件建议书的，</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和设计人协商采取加快工程设计进度的措施，并修订工程设计进度计划，由此增加的设计费用由</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承担。设计人认为提前交付工程设计文件的指示无法执行的，应向</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提出书面异议，</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应在收到异议后7天内予以答复。任何情况下，</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不得压缩合理设计周期。</w:t>
      </w:r>
    </w:p>
    <w:p w14:paraId="7614675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6.5.2 </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要求设计人提前交付工程设计文件，或设计人提出提前交付工程设计文件的建议能够给</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带来效益的，合同当事人可以在专用合同条款中约定提前交付工程设计文件的奖励。</w:t>
      </w:r>
    </w:p>
    <w:p w14:paraId="4AFB329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115" w:name="_Toc296346584"/>
      <w:bookmarkStart w:id="116" w:name="_Toc296503083"/>
      <w:r>
        <w:rPr>
          <w:rFonts w:hint="eastAsia" w:ascii="黑体" w:hAnsi="黑体" w:eastAsia="黑体" w:cs="黑体"/>
          <w:b w:val="0"/>
          <w:bCs w:val="0"/>
          <w:color w:val="auto"/>
          <w:sz w:val="32"/>
          <w:szCs w:val="32"/>
        </w:rPr>
        <w:t>7. 工程设计文件交付</w:t>
      </w:r>
    </w:p>
    <w:p w14:paraId="626AC896">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7.1 工程设计文件交付的内容</w:t>
      </w:r>
    </w:p>
    <w:p w14:paraId="3871105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7.1.1 工程设计图纸及设计说明。</w:t>
      </w:r>
    </w:p>
    <w:p w14:paraId="7060850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7.1.2 </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可以要求设计人提交专用合同条款约定的具体形式的电子版设计文件。</w:t>
      </w:r>
    </w:p>
    <w:p w14:paraId="08C999E1">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7.2 工程设计文件的交付方式</w:t>
      </w:r>
    </w:p>
    <w:p w14:paraId="0E92A4B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设计人交付工程设计文件给</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应当出具书面签收单，内容包括图纸名称、图纸内容、图纸形式、份数、提交和签收日期、提交人与接收人的亲笔签名。</w:t>
      </w:r>
    </w:p>
    <w:p w14:paraId="2F0883EB">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7.3 工程设计文件交付的时间和份数</w:t>
      </w:r>
    </w:p>
    <w:p w14:paraId="5E8D87B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工程设计文件交付的名称、时间和份数在专用合同条款附件3中约定。</w:t>
      </w:r>
    </w:p>
    <w:p w14:paraId="62DE6227">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8. 工程设计文件审查</w:t>
      </w:r>
    </w:p>
    <w:p w14:paraId="4A5D892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8.1 设计人的工程设计文件应报</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审查同意。审查的范围和内容在</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要求中约定。审查的具体标准应符合法律规定、技术标准要求和本合同约定。</w:t>
      </w:r>
    </w:p>
    <w:p w14:paraId="23C630C2">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除专用合同条款对期限另有约定外，自</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收到设计人的工程设计文件以及设计人的通知之日起，</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对设计人的工程设计文件审查期不超过15天。</w:t>
      </w:r>
    </w:p>
    <w:p w14:paraId="271496B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不同意工程设计文件的，应以书面形式通知设计人，并说明不符合合同要求的具体内容。设计人应根据</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的书面说明，对工程设计文件进行修改后重新报送</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审查，审查期重新起算。</w:t>
      </w:r>
    </w:p>
    <w:p w14:paraId="1D39BAA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合同约定的审查期满，</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没有做出审查结论也没有提出异议的，视为设计人的工程设计文件已获</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同意。</w:t>
      </w:r>
    </w:p>
    <w:p w14:paraId="606EE8E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8.2 设计人的工程设计文件不需要政府有关部门审查或批准的，设计人应当严格按照经</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审查同意的工程设计文件进行修改，如果</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的修改意见超出或更改了</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要求，</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应当根据第11条〔工程设计变更与索赔〕的约定，向设计人另行支付费用。</w:t>
      </w:r>
    </w:p>
    <w:p w14:paraId="43877AF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8.3 工程（设计文件需政府有关部门审查或批准的，</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应在审查同意设计人的工程设计文件后在专用合同条款约定的期限内，向政府有关部门报送工程设计文件，设计人应予以协助。</w:t>
      </w:r>
    </w:p>
    <w:p w14:paraId="3E09995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对于政府有关部门的审查意见，不需要修改</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要求的，设计人需按该审查意见修改设计人的工程设计文件；需要修改</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要求的，</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应重新提出</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要求，设计人应根据新提出的</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要求修改设计人的工程设计文件，</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应当根据第11条〔工程设计变更与索赔〕的约定，向设计人另行支付费用。</w:t>
      </w:r>
    </w:p>
    <w:p w14:paraId="2F06346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8.4 </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需要组织审查会议对工程设计文件进行审查的，审查会议的审查形式和时间安排，在专用合同条款中约定。</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负责组织工程设计文件审查会议，并承担会议费用及</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的上级单位、政府有关部门参加的审查会议的费用。</w:t>
      </w:r>
    </w:p>
    <w:p w14:paraId="7F5E2D8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设计人按第7条〔工程设计文件交付〕的约定向</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提交工程设计文件，有义务参加</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组织的设计审查会议，向审查者介绍、解答、解释其工程设计文件，并提供有关补充资料。</w:t>
      </w:r>
    </w:p>
    <w:p w14:paraId="5FB4711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有义务向设计人提供设计审查会议的批准文件和纪要。设计人有义务按照相关设计审查会议批准的文件和纪要，并依据合同约定及相关技术标准，对工程设计文件进行修改、补充和完善。</w:t>
      </w:r>
    </w:p>
    <w:p w14:paraId="5448B03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8.5 因设计人原因，未能按第7条〔工程设计文件交付〕约定的时间向</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提交工程设计文件，致使工程设计文件审查无法进行或无法按期进行，造成设计周期延长、窝工损失及</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增加费用的，设计人应按第14.2款〔设计人违约责任〕的约定承担责任。</w:t>
      </w:r>
    </w:p>
    <w:p w14:paraId="0C5C4C4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因</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原因，致使工程设计文件审查无法进行或无法按期进行，造成设计周期延长、窝工损失及设计人增加的费用，由</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承担。</w:t>
      </w:r>
    </w:p>
    <w:p w14:paraId="2C5184A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8.6 因设计人原因造成工程设计文件不合格致使工程设计文件审查无法通过的，</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 xml:space="preserve">有权要求设计人采取补救措施，直至达到合同要求的质量标准，并按第14.2款〔设计人违约责任〕的约定承担责任。 </w:t>
      </w:r>
    </w:p>
    <w:p w14:paraId="3139E18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因</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原因造成工程设计文件不合格致使工程设计文件审查无法通过的，由此增加的设计费用和（或）延长的设计周期由</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承担。</w:t>
      </w:r>
    </w:p>
    <w:p w14:paraId="2251497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8.7 工程设计文件的审查，不减轻或免除设计人依据法律应当承担的责任。</w:t>
      </w:r>
    </w:p>
    <w:p w14:paraId="0D1FD249">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9. 施工现场配合服务</w:t>
      </w:r>
    </w:p>
    <w:p w14:paraId="2326C814">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9.1 除专用合同条款另有约定外，</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应为设计人派赴现场的工作人员提供工作、生活及交通等方面的便利条件。</w:t>
      </w:r>
    </w:p>
    <w:p w14:paraId="10D930D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9.2 设计人应当提供设计技术交底、解决施工中设计技术问题和竣工验收服务。如果</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在专用合同条款约定的施工现场服务时限外仍要求设计人负责上述工作的，</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应按所需工作量向设计人另行支付服务费用。</w:t>
      </w:r>
    </w:p>
    <w:p w14:paraId="2A12DC7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117" w:name="_Toc351203567"/>
      <w:r>
        <w:rPr>
          <w:rFonts w:hint="eastAsia" w:ascii="黑体" w:hAnsi="黑体" w:eastAsia="黑体" w:cs="黑体"/>
          <w:b w:val="0"/>
          <w:bCs w:val="0"/>
          <w:color w:val="auto"/>
          <w:sz w:val="32"/>
          <w:szCs w:val="32"/>
        </w:rPr>
        <w:t>10. 合同价款与支付</w:t>
      </w:r>
    </w:p>
    <w:p w14:paraId="68BDCBC1">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10.1 合同价款组成</w:t>
      </w:r>
    </w:p>
    <w:p w14:paraId="61AF71F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和设计人应当在专用合同条款附件6中明确约定合同价款各组成部分的具体数额，主要包括：</w:t>
      </w:r>
    </w:p>
    <w:p w14:paraId="29CC934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（1）工程设计基本服务费用；</w:t>
      </w:r>
    </w:p>
    <w:p w14:paraId="199D9F3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（2）工程设计其他服务费用；</w:t>
      </w:r>
    </w:p>
    <w:p w14:paraId="736EF2D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（3）在未签订合同前</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已经同意或接受或已经使用的设计人为</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所做的各项工作的相应费用等。</w:t>
      </w:r>
    </w:p>
    <w:p w14:paraId="4D1DB375">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10.2 合同价格形式</w:t>
      </w:r>
    </w:p>
    <w:p w14:paraId="1FF2179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 xml:space="preserve">和设计人应在合同协议书中选择下列一种合同价格形式： </w:t>
      </w:r>
    </w:p>
    <w:p w14:paraId="727682E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（1）单价合同</w:t>
      </w:r>
    </w:p>
    <w:p w14:paraId="7392C0C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单价合同是指合同当事人约定以建筑面积（包括地上建筑面积和地下建筑面积）每平方米单价或实际投资总额的一定比例等进行合同价格计算、调整和确认的建设工程设计合同，在约定的范围内合同单价不作调整。合同当事人应在专用合同条款中约定单价包含的风险范围和风险费用的计算方法，并约定风险范围以外的合同价格的调整方法。</w:t>
      </w:r>
    </w:p>
    <w:p w14:paraId="21650BD4">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（2）总价合同</w:t>
      </w:r>
    </w:p>
    <w:p w14:paraId="5AF26E2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总价合同是指合同当事人约定以</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提供的上一阶段工程设计文件及有关条件进行合同价格计算、调整和确认的建设工程设计合同，在约定的范围内合同总价不作调整。合同当事人应在专用合同条款中约定总价包含的风险范围和风险费用的计算方法，并约定风险范围以外的合同价格的调整方法。</w:t>
      </w:r>
    </w:p>
    <w:p w14:paraId="3184050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lang w:eastAsia="zh-CN"/>
        </w:rPr>
        <w:t>其他</w:t>
      </w:r>
      <w:r>
        <w:rPr>
          <w:rFonts w:hint="eastAsia" w:ascii="仿宋_GB2312" w:hAnsi="仿宋_GB2312" w:eastAsia="仿宋_GB2312" w:cs="仿宋_GB2312"/>
          <w:color w:val="auto"/>
          <w:kern w:val="0"/>
          <w:sz w:val="32"/>
          <w:szCs w:val="32"/>
        </w:rPr>
        <w:t>价格形式</w:t>
      </w:r>
    </w:p>
    <w:p w14:paraId="4FAAB5E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合同当事人可在专用合同条款中约定其他合同价格形式。</w:t>
      </w:r>
    </w:p>
    <w:p w14:paraId="2D01E5C1">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10.3 定金或预付款</w:t>
      </w:r>
    </w:p>
    <w:p w14:paraId="71D17B0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10.3.1 定金或预付款的比例</w:t>
      </w:r>
    </w:p>
    <w:p w14:paraId="1CE2638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定金的比例不应超过合同总价款的20%。预付款的比例由</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与设计人协商确定，一般不低于合同总价款的20%。</w:t>
      </w:r>
    </w:p>
    <w:p w14:paraId="72B096E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10.3.2 定金或预付款的支付</w:t>
      </w:r>
    </w:p>
    <w:p w14:paraId="39655770">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定金或预付款的支付按照专用合同条款约定执行，但最迟应在开始设计通知载明的开始设计日期前专用合同条款约定的期限内支付。</w:t>
      </w:r>
    </w:p>
    <w:p w14:paraId="7D7C78A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逾期支付定金或预付款超过专用合同条款约定的期限的，设计人有权向</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发出要求支付定金或预付款的催告通知，</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收到通知后7天内仍未支付的，设计人有权不开始设计工作或暂停设计工作。</w:t>
      </w:r>
    </w:p>
    <w:p w14:paraId="4A4F6635">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10.4 进度款支付</w:t>
      </w:r>
    </w:p>
    <w:p w14:paraId="4E26623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10.4.1 </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应当按照专用合同条款附件6约定的付款条件及时向设计人支付进度款。</w:t>
      </w:r>
    </w:p>
    <w:p w14:paraId="78FA17F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10.4.2 进度付款的修正</w:t>
      </w:r>
    </w:p>
    <w:p w14:paraId="76BDCD24">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在对已付进度款进行汇总和复核中发现错误、遗漏或重复的，</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和设计人均有权提出修正申请。经</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和设计人同意的修正，应在下期进度付款中支付或扣除。</w:t>
      </w:r>
    </w:p>
    <w:p w14:paraId="3225C784">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10.5 合同价款的结算与支付</w:t>
      </w:r>
    </w:p>
    <w:p w14:paraId="0E5C9BB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10.5.1 对于采取固定总价形式的合同，</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应当按照专用合同条款附件6的约定及时支付尾款。</w:t>
      </w:r>
    </w:p>
    <w:p w14:paraId="6446238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10.5.2 对于采取固定单价形式的合同，</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与设计人应当按照专用合同条款附件6约定的结算方式及时结清工程设计费，并将结清未支付的款项一次性支付给设计人。</w:t>
      </w:r>
    </w:p>
    <w:p w14:paraId="31D48C1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10.5.3 对于采取其他价格形式的，也应按专用合同条款的约定及时结算和支付。</w:t>
      </w:r>
    </w:p>
    <w:p w14:paraId="49EA999C">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10.6 支付账户</w:t>
      </w:r>
    </w:p>
    <w:p w14:paraId="0BFAD51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应将合同价款支付至合同协议书中约定的设计人账户。</w:t>
      </w:r>
    </w:p>
    <w:p w14:paraId="1C4BC9DF">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11. 工程设计变更与索赔</w:t>
      </w:r>
    </w:p>
    <w:p w14:paraId="07CC553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11.1 </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变更工程设计的内容、规模、功能、条件等，应当向设计人提供书面要求，设计人在不违反法律规定以及技术标准强制性规定的前提下应当按照</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要求变更工程设计。</w:t>
      </w:r>
    </w:p>
    <w:p w14:paraId="0CDCCE6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11.2 </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变更工程设计的内容、规模、功能、条件或因提交的设计资料存在错误或作较大修改时，</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应按设计人所耗工作量向设计人增付设计费，设计人可按本条约定和专用合同条款附件7的约定，与</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协商对合同价格和/或完工时间做可共同接受的修改。</w:t>
      </w:r>
    </w:p>
    <w:p w14:paraId="1C34415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11.3 如果由于</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要求更改而造成的项目复杂性的变更或性质的变更使得设计人的设计工作减少，</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可按本条约定和专用合同条款附件7的约定，与设计人协商对合同价格和/或完工时间做可共同接受的修改。</w:t>
      </w:r>
    </w:p>
    <w:p w14:paraId="2354C18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11.4 基准日期后，与工程设计服务有关的法律、技术标准的强制性规定的颁布及修改，由此增加的设计费用和（或）延长的设计周期由</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承担。</w:t>
      </w:r>
    </w:p>
    <w:p w14:paraId="7482EA8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11.5 如果发生设计人认为有理由提出增加合同价款或延长设计周期的要求事项，除专用合同条款对期限另有约定外，设计人应于该事项发生后5天内书面通知</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。除专用合同条款对期限另有约定外，在该事项发生后10天内，设计人应向</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提供证明设计人要求的书面声明，其中包括设计人关于因该事项引起的合同价款和设计周期的变化的详细计算。除专用合同条款对期限另有约定外，</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应在接到设计人书面声明后的5天内，予以书面答复。逾期未答复的，视为</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同意设计人关于增加合同价款或延长设计周期的要求。</w:t>
      </w:r>
    </w:p>
    <w:p w14:paraId="3782E2A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12. 专业责任与保险</w:t>
      </w:r>
    </w:p>
    <w:p w14:paraId="223D917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12.1 设计人应运用一切合理的专业技术和经验知识，按照公认的职业标准尽其全部职责和谨慎、勤勉地履行其在本合同项下的责任和义务。</w:t>
      </w:r>
    </w:p>
    <w:p w14:paraId="1FF994C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12.2 除专用合同条款另有约定外，设计人应具有</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认可的、履行本合同所需要的工程设计责任保险并使其于合同责任期内保持有效。</w:t>
      </w:r>
    </w:p>
    <w:p w14:paraId="7FD865B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12.3 工程设计责任保险应承担由于设计人的疏忽或过失而引发的工程质量事故所造成的建设工程本身的物质损失以及第三者人身伤亡、财产损失或费用的赔偿责任。</w:t>
      </w:r>
    </w:p>
    <w:p w14:paraId="4631065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13. 知识产权</w:t>
      </w:r>
    </w:p>
    <w:p w14:paraId="4DBD8CB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13.1 除专用合同条款另有约定外，</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提供给设计人的图纸、</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为实施工程自行编制或委托编制的技术规格书以及反映</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要求的或其他类似性质的文件的著作权属于</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，设计人可以为实现合同目的而复制、使用此类文件，但不能用于与合同无关的其他事项。未经</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书面同意，设计人不得为了合同以外的目的而复制、使用上述文件或将之提供给任何第三方。</w:t>
      </w:r>
    </w:p>
    <w:p w14:paraId="52C40C8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13.2 除专用合同条款另有约定外，设计人为实施工程所编制的文件的著作权属于设计人，</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可因实施工程的运行、调试、维修、改造等目的而复制、使用此类文件，但不能擅自修改或用于与合同无关的其他事项。未经设计人书面同意，</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不得为了合同以外的目的而复制、使用上述文件或将之提供给任何第三方。</w:t>
      </w:r>
    </w:p>
    <w:p w14:paraId="7464BCF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13.3 合同当事人保证在履行合同过程中不侵犯对方及第三方的知识产权。设计人在工程设计时，因侵犯他人的专利权或其他知识产权所引起的责任，由设计人承担；因</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提供的工程设计资料导致侵权的，由</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承担责任。</w:t>
      </w:r>
    </w:p>
    <w:p w14:paraId="64FEC84F">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13.4 合同当事人双方均有权在不损害对方利益和保密约定的前提下，在自己宣传用的印刷品或其他出版物上，或申报奖项时等情形下公布有关项目的文字和图片材料。</w:t>
      </w:r>
    </w:p>
    <w:p w14:paraId="0C6A005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13.5 除专用合同条款另有约定外，设计人在合同签订前和签订时已确定采用的专利、专有技术的使用费应包含在签约合同价中。</w:t>
      </w:r>
    </w:p>
    <w:bookmarkEnd w:id="115"/>
    <w:bookmarkEnd w:id="116"/>
    <w:bookmarkEnd w:id="117"/>
    <w:p w14:paraId="25BE0DC2">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118" w:name="_Toc351203603"/>
      <w:bookmarkStart w:id="119" w:name="_Toc337558820"/>
      <w:r>
        <w:rPr>
          <w:rFonts w:hint="eastAsia" w:ascii="黑体" w:hAnsi="黑体" w:eastAsia="黑体" w:cs="黑体"/>
          <w:b w:val="0"/>
          <w:bCs w:val="0"/>
          <w:color w:val="auto"/>
          <w:sz w:val="32"/>
          <w:szCs w:val="32"/>
        </w:rPr>
        <w:t>14. 违约</w:t>
      </w:r>
      <w:bookmarkEnd w:id="118"/>
      <w:r>
        <w:rPr>
          <w:rFonts w:hint="eastAsia" w:ascii="黑体" w:hAnsi="黑体" w:eastAsia="黑体" w:cs="黑体"/>
          <w:b w:val="0"/>
          <w:bCs w:val="0"/>
          <w:color w:val="auto"/>
          <w:sz w:val="32"/>
          <w:szCs w:val="32"/>
        </w:rPr>
        <w:t>责任</w:t>
      </w:r>
    </w:p>
    <w:bookmarkEnd w:id="119"/>
    <w:p w14:paraId="43EC72A8">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120" w:name="_Toc296503129"/>
      <w:bookmarkStart w:id="121" w:name="_Toc296346630"/>
      <w:bookmarkStart w:id="122" w:name="_Toc351203604"/>
      <w:bookmarkStart w:id="123" w:name="_Toc337558821"/>
      <w:r>
        <w:rPr>
          <w:rFonts w:hint="eastAsia" w:ascii="黑体" w:hAnsi="黑体" w:eastAsia="黑体" w:cs="黑体"/>
          <w:b w:val="0"/>
          <w:bCs w:val="0"/>
          <w:color w:val="auto"/>
          <w:sz w:val="32"/>
          <w:szCs w:val="32"/>
        </w:rPr>
        <w:t xml:space="preserve">14.1 </w:t>
      </w:r>
      <w:bookmarkEnd w:id="120"/>
      <w:bookmarkEnd w:id="121"/>
      <w:r>
        <w:rPr>
          <w:rFonts w:hint="eastAsia" w:ascii="黑体" w:hAnsi="黑体" w:eastAsia="黑体" w:cs="黑体"/>
          <w:b w:val="0"/>
          <w:bCs w:val="0"/>
          <w:color w:val="auto"/>
          <w:sz w:val="32"/>
          <w:szCs w:val="32"/>
          <w:lang w:eastAsia="zh-CN"/>
        </w:rPr>
        <w:t>委托人</w:t>
      </w:r>
      <w:r>
        <w:rPr>
          <w:rFonts w:hint="eastAsia" w:ascii="黑体" w:hAnsi="黑体" w:eastAsia="黑体" w:cs="黑体"/>
          <w:b w:val="0"/>
          <w:bCs w:val="0"/>
          <w:color w:val="auto"/>
          <w:sz w:val="32"/>
          <w:szCs w:val="32"/>
        </w:rPr>
        <w:t>违约</w:t>
      </w:r>
      <w:bookmarkEnd w:id="122"/>
      <w:r>
        <w:rPr>
          <w:rFonts w:hint="eastAsia" w:ascii="黑体" w:hAnsi="黑体" w:eastAsia="黑体" w:cs="黑体"/>
          <w:b w:val="0"/>
          <w:bCs w:val="0"/>
          <w:color w:val="auto"/>
          <w:sz w:val="32"/>
          <w:szCs w:val="32"/>
        </w:rPr>
        <w:t>责任</w:t>
      </w:r>
    </w:p>
    <w:bookmarkEnd w:id="123"/>
    <w:p w14:paraId="40B39B5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14.1.1 合同生效后，</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因非设计人原因要求终止或解除合同，设计人未开始设计工作的，不退还</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已付的定金或</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按照专用合同条款的约定向设计人支付违约金；已开始设计工作的，</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应按照设计人已完成的实际工作量计算设计费，完成工作量不足一半时，按该阶段设计费的一半支付设计费；超过一半时，按该阶段设计费的全部支付设计费。</w:t>
      </w:r>
    </w:p>
    <w:p w14:paraId="41D424F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14.1.2 </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未按专用合同条款附件6约定的金额和期限向设计人支付设计费的，应按专用合同条款约定向设计人支付违约金。逾期超过15天时，设计人有权书面通知</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中止设计工作。自中止设计工作之日起15天内</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支付相应费用的，设计人应及时根据</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要求恢复设计工作；自中止设计工作之日起超过15天后</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支付相应费用的，设计人有权确定重新恢复设计工作的时间，且设计周期相应延长。</w:t>
      </w:r>
    </w:p>
    <w:p w14:paraId="41E36F4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14.1.3 </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的上级或设计审批部门对设计文件不进行审批或本合同工程停建、缓建，</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应在事件发生之日起15天内按本合同第16条〔合同解除〕的约定向设计人结算并支付设计费。</w:t>
      </w:r>
    </w:p>
    <w:p w14:paraId="4F03D73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14.1.4 </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擅自将设计人的设计文件用于本工程以外的工程或交第三方使用时，应承担相应法律责任，并应赔偿设计人因此遭受的损失。</w:t>
      </w:r>
    </w:p>
    <w:p w14:paraId="4756B986">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124" w:name="_Toc351203605"/>
      <w:bookmarkStart w:id="125" w:name="_Toc337558822"/>
      <w:bookmarkStart w:id="126" w:name="_Toc296346632"/>
      <w:bookmarkStart w:id="127" w:name="_Toc296503131"/>
      <w:r>
        <w:rPr>
          <w:rFonts w:hint="eastAsia" w:ascii="黑体" w:hAnsi="黑体" w:eastAsia="黑体" w:cs="黑体"/>
          <w:b w:val="0"/>
          <w:bCs w:val="0"/>
          <w:color w:val="auto"/>
          <w:sz w:val="32"/>
          <w:szCs w:val="32"/>
        </w:rPr>
        <w:t>14.2 设计人违约</w:t>
      </w:r>
      <w:bookmarkEnd w:id="124"/>
      <w:r>
        <w:rPr>
          <w:rFonts w:hint="eastAsia" w:ascii="黑体" w:hAnsi="黑体" w:eastAsia="黑体" w:cs="黑体"/>
          <w:b w:val="0"/>
          <w:bCs w:val="0"/>
          <w:color w:val="auto"/>
          <w:sz w:val="32"/>
          <w:szCs w:val="32"/>
        </w:rPr>
        <w:t>责任</w:t>
      </w:r>
    </w:p>
    <w:bookmarkEnd w:id="125"/>
    <w:bookmarkEnd w:id="126"/>
    <w:bookmarkEnd w:id="127"/>
    <w:p w14:paraId="2FEC4D9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14.2.1 合同生效后，设计人因自身原因要求终止或解除合同，设计人应按</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已支付的定金金额双倍返还给</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或设计人按照专用合同条款约定向</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支付违约金。</w:t>
      </w:r>
    </w:p>
    <w:p w14:paraId="35D823E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14.2.2 由于设计人原因，未按专用合同条款附件3约定的时间交付工程设计文件的，应按专用合同条款的约定向</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支付违约金，前述违约金经双方确认后可在</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应付设计费中扣减。</w:t>
      </w:r>
    </w:p>
    <w:p w14:paraId="626B8932">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14.2.3 设计人对工程设计文件出现的遗漏或错误负责修改或补充。由于设计人原因产生的设计问题造成工程质量事故或其他事故时，设计人除负责采取补救措施外，应当通过所投建设工程设计责任保险向</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承担赔偿责任或者根据直接经济损失程度按专用合同条款约定向</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支付赔偿金。</w:t>
      </w:r>
    </w:p>
    <w:p w14:paraId="6A81A0C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14.2.4 由于设计人原因，工程设计文件超出</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与设计人书面约定的主要技术指标控制值比例的，设计人应当按照专用合同条款的约定承担违约责任。</w:t>
      </w:r>
    </w:p>
    <w:p w14:paraId="18C1DD7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14.2.5 设计人未经</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同意擅自对工程设计进行分包的，</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有权要求设计人解除未经</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同意的设计分包合同，设计人应当按照专用合同条款的约定承担违约责任。</w:t>
      </w:r>
    </w:p>
    <w:p w14:paraId="7DEE9721">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128" w:name="_Toc351203607"/>
      <w:bookmarkStart w:id="129" w:name="_Toc337558823"/>
      <w:bookmarkStart w:id="130" w:name="_Toc296346617"/>
      <w:bookmarkStart w:id="131" w:name="_Toc296503116"/>
      <w:r>
        <w:rPr>
          <w:rFonts w:hint="eastAsia" w:ascii="黑体" w:hAnsi="黑体" w:eastAsia="黑体" w:cs="黑体"/>
          <w:b w:val="0"/>
          <w:bCs w:val="0"/>
          <w:color w:val="auto"/>
          <w:sz w:val="32"/>
          <w:szCs w:val="32"/>
        </w:rPr>
        <w:t>15. 不可抗力</w:t>
      </w:r>
      <w:bookmarkEnd w:id="128"/>
      <w:r>
        <w:rPr>
          <w:rFonts w:hint="eastAsia" w:ascii="黑体" w:hAnsi="黑体" w:eastAsia="黑体" w:cs="黑体"/>
          <w:b w:val="0"/>
          <w:bCs w:val="0"/>
          <w:color w:val="auto"/>
          <w:sz w:val="32"/>
          <w:szCs w:val="32"/>
        </w:rPr>
        <w:t xml:space="preserve"> </w:t>
      </w:r>
      <w:bookmarkEnd w:id="129"/>
      <w:bookmarkEnd w:id="130"/>
      <w:bookmarkEnd w:id="131"/>
    </w:p>
    <w:p w14:paraId="4658BD05">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132" w:name="_Toc351203608"/>
      <w:bookmarkStart w:id="133" w:name="_Toc296503117"/>
      <w:bookmarkStart w:id="134" w:name="_Toc296346618"/>
      <w:bookmarkStart w:id="135" w:name="_Toc337558824"/>
      <w:r>
        <w:rPr>
          <w:rFonts w:hint="eastAsia" w:ascii="黑体" w:hAnsi="黑体" w:eastAsia="黑体" w:cs="黑体"/>
          <w:b w:val="0"/>
          <w:bCs w:val="0"/>
          <w:color w:val="auto"/>
          <w:sz w:val="32"/>
          <w:szCs w:val="32"/>
        </w:rPr>
        <w:t>15.1 不可抗力的确认</w:t>
      </w:r>
      <w:bookmarkEnd w:id="132"/>
    </w:p>
    <w:bookmarkEnd w:id="133"/>
    <w:bookmarkEnd w:id="134"/>
    <w:bookmarkEnd w:id="135"/>
    <w:p w14:paraId="4A40240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不可抗力是指合同当事人在签订合同时不可预见，在合同履行过程中不可避免且不能克服的自然灾害和社会性突发事件，如地震、海啸、瘟疫、骚乱、戒严、暴动、战争和专用合同条款中约定的其他情形。</w:t>
      </w:r>
    </w:p>
    <w:p w14:paraId="71B444C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不可抗力发生后，</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和设计人应收集证明不可抗力发生及不可抗力造成损失的证据，并及时认真统计所造成的损失。合同当事人对是否属于不可抗力或其损失发生争议时，按第17条〔争议解决〕的约定处理。</w:t>
      </w:r>
    </w:p>
    <w:p w14:paraId="563A491F">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136" w:name="_Toc351203609"/>
      <w:bookmarkStart w:id="137" w:name="_Toc296346619"/>
      <w:bookmarkStart w:id="138" w:name="_Toc337558825"/>
      <w:bookmarkStart w:id="139" w:name="_Toc296503118"/>
      <w:r>
        <w:rPr>
          <w:rFonts w:hint="eastAsia" w:ascii="黑体" w:hAnsi="黑体" w:eastAsia="黑体" w:cs="黑体"/>
          <w:b w:val="0"/>
          <w:bCs w:val="0"/>
          <w:color w:val="auto"/>
          <w:sz w:val="32"/>
          <w:szCs w:val="32"/>
        </w:rPr>
        <w:t>15.2 不可抗力的通知</w:t>
      </w:r>
      <w:bookmarkEnd w:id="136"/>
    </w:p>
    <w:bookmarkEnd w:id="137"/>
    <w:bookmarkEnd w:id="138"/>
    <w:bookmarkEnd w:id="139"/>
    <w:p w14:paraId="56A100AE">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合同一方当事人遇到不可抗力事件，使其履行合同义务受到阻碍时，应立即通知合同另一方当事人，书面说明不可抗力和受阻碍的详细情况，并在合理期限内提供必要的证明。</w:t>
      </w:r>
    </w:p>
    <w:p w14:paraId="11C7928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不可抗力持续发生的，合同一方当事人应及时向合同另一方当事人提交中间报告，说明不可抗力和履行合同受阻的情况，并于不可抗力事件结束后28天内提交最终报告及有关资料。</w:t>
      </w:r>
    </w:p>
    <w:p w14:paraId="60540433">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140" w:name="_Toc351203610"/>
      <w:bookmarkStart w:id="141" w:name="_Toc337558826"/>
      <w:bookmarkStart w:id="142" w:name="_Toc296503119"/>
      <w:bookmarkStart w:id="143" w:name="_Toc296346620"/>
      <w:r>
        <w:rPr>
          <w:rFonts w:hint="eastAsia" w:ascii="黑体" w:hAnsi="黑体" w:eastAsia="黑体" w:cs="黑体"/>
          <w:b w:val="0"/>
          <w:bCs w:val="0"/>
          <w:color w:val="auto"/>
          <w:sz w:val="32"/>
          <w:szCs w:val="32"/>
        </w:rPr>
        <w:t>15.3 不可抗力后果的承担</w:t>
      </w:r>
      <w:bookmarkEnd w:id="140"/>
    </w:p>
    <w:bookmarkEnd w:id="141"/>
    <w:bookmarkEnd w:id="142"/>
    <w:bookmarkEnd w:id="143"/>
    <w:p w14:paraId="2DDA1B0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不可抗力引起的后果及造成的损失由合同当事人按照法律规定及合同约定各自承担。不可抗力发生前已完成的工程设计应当按照合同约定进行支付。</w:t>
      </w:r>
    </w:p>
    <w:p w14:paraId="43497E3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不可抗力发生后，合同当事人均应采取措施尽量避免和减少损失的扩大，任何一方当事人没有采取有效措施导致损失扩大的，应对扩大的损失承担责任。</w:t>
      </w:r>
    </w:p>
    <w:p w14:paraId="1D3CAB3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因合同一方迟延履行合同义务，在迟延履行期间遭遇不可抗力的，不免除其违约责任。</w:t>
      </w:r>
    </w:p>
    <w:p w14:paraId="60AFCA0F">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16. 合同解除</w:t>
      </w:r>
    </w:p>
    <w:p w14:paraId="2ABAD226">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 xml:space="preserve">16.1 </w:t>
      </w:r>
      <w:r>
        <w:rPr>
          <w:rFonts w:hint="eastAsia" w:ascii="黑体" w:hAnsi="黑体" w:eastAsia="黑体" w:cs="黑体"/>
          <w:b w:val="0"/>
          <w:bCs w:val="0"/>
          <w:color w:val="auto"/>
          <w:sz w:val="32"/>
          <w:szCs w:val="32"/>
          <w:lang w:eastAsia="zh-CN"/>
        </w:rPr>
        <w:t>委托人</w:t>
      </w:r>
      <w:r>
        <w:rPr>
          <w:rFonts w:hint="eastAsia" w:ascii="黑体" w:hAnsi="黑体" w:eastAsia="黑体" w:cs="黑体"/>
          <w:b w:val="0"/>
          <w:bCs w:val="0"/>
          <w:color w:val="auto"/>
          <w:sz w:val="32"/>
          <w:szCs w:val="32"/>
        </w:rPr>
        <w:t>与设计人协商一致，可以解除合同。</w:t>
      </w:r>
    </w:p>
    <w:p w14:paraId="5CCEF10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16.2 有下列情形之一的，合同当事人一方或双方可以解除合同</w:t>
      </w:r>
      <w:r>
        <w:rPr>
          <w:rFonts w:hint="eastAsia" w:ascii="黑体" w:hAnsi="黑体" w:eastAsia="黑体" w:cs="黑体"/>
          <w:b w:val="0"/>
          <w:bCs w:val="0"/>
          <w:color w:val="auto"/>
          <w:sz w:val="32"/>
          <w:szCs w:val="32"/>
          <w:lang w:val="en-US" w:eastAsia="zh-CN"/>
        </w:rPr>
        <w:t>：</w:t>
      </w:r>
    </w:p>
    <w:p w14:paraId="53D9232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（1）设计人工程设计文件存在重大质量问题，经</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催告后</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在合理期限内修改后仍不能满足国家现行深度要求或不能达到合同约定的设计质量要求的，</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可以解除合同；</w:t>
      </w:r>
    </w:p>
    <w:p w14:paraId="76556CA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未按合同约定支付设计费用，经设计人催告后，在30天内仍未支付的，设计人可以解除合同；</w:t>
      </w:r>
    </w:p>
    <w:p w14:paraId="574EA1E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（3）暂停设计期限已连续超过180天，专用合同条款另有约定的除外；</w:t>
      </w:r>
    </w:p>
    <w:p w14:paraId="2DD4475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（4）因不可抗力致使合同无法履行；</w:t>
      </w:r>
    </w:p>
    <w:p w14:paraId="384FDD3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（5）因一方违约致使合同无法实际履行或实际履行已无必要；</w:t>
      </w:r>
    </w:p>
    <w:p w14:paraId="4711CC6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（6）因本工程项目条件发生重大变化，使合同无法继续履行。</w:t>
      </w:r>
    </w:p>
    <w:p w14:paraId="644399F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16.3 任何一方因故需解除合同时，应提前30天书面通知对方，对合同中的遗留问题应取得一致意见并形成书面协议。</w:t>
      </w:r>
    </w:p>
    <w:p w14:paraId="1DE0DC5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16.4 合同解除后，</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除应按第14.1.1项的约定及专用合同条款约定期限内向设计人支付已完工作的设计费外，应当向设计人支付由于非设计人原因合同解除导致设计人增加的设计费用，违约一方应当承担相应的违约责任。</w:t>
      </w:r>
    </w:p>
    <w:p w14:paraId="4E305751">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144" w:name="_Toc351203626"/>
      <w:bookmarkStart w:id="145" w:name="_Toc296346647"/>
      <w:bookmarkStart w:id="146" w:name="_Toc296503146"/>
      <w:bookmarkStart w:id="147" w:name="_Toc337558840"/>
      <w:r>
        <w:rPr>
          <w:rFonts w:hint="eastAsia" w:ascii="黑体" w:hAnsi="黑体" w:eastAsia="黑体" w:cs="黑体"/>
          <w:b w:val="0"/>
          <w:bCs w:val="0"/>
          <w:color w:val="auto"/>
          <w:sz w:val="32"/>
          <w:szCs w:val="32"/>
        </w:rPr>
        <w:t>17. 争议解决</w:t>
      </w:r>
      <w:bookmarkEnd w:id="144"/>
    </w:p>
    <w:bookmarkEnd w:id="145"/>
    <w:bookmarkEnd w:id="146"/>
    <w:bookmarkEnd w:id="147"/>
    <w:p w14:paraId="4F8DF8F2">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148" w:name="_Toc351203627"/>
      <w:bookmarkStart w:id="149" w:name="_Toc296503147"/>
      <w:bookmarkStart w:id="150" w:name="_Toc296346648"/>
      <w:bookmarkStart w:id="151" w:name="_Toc337558841"/>
      <w:r>
        <w:rPr>
          <w:rFonts w:hint="eastAsia" w:ascii="黑体" w:hAnsi="黑体" w:eastAsia="黑体" w:cs="黑体"/>
          <w:b w:val="0"/>
          <w:bCs w:val="0"/>
          <w:color w:val="auto"/>
          <w:sz w:val="32"/>
          <w:szCs w:val="32"/>
        </w:rPr>
        <w:t>17.1 和解</w:t>
      </w:r>
      <w:bookmarkEnd w:id="148"/>
    </w:p>
    <w:bookmarkEnd w:id="149"/>
    <w:bookmarkEnd w:id="150"/>
    <w:bookmarkEnd w:id="151"/>
    <w:p w14:paraId="37743258">
      <w:pPr>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cs="仿宋"/>
          <w:color w:val="auto"/>
          <w:kern w:val="0"/>
          <w:sz w:val="32"/>
          <w:szCs w:val="32"/>
        </w:rPr>
      </w:pPr>
      <w:r>
        <w:rPr>
          <w:rFonts w:hint="eastAsia" w:ascii="仿宋_GB2312" w:hAnsi="仿宋_GB2312" w:eastAsia="仿宋_GB2312" w:cs="仿宋_GB2312"/>
          <w:color w:val="auto"/>
          <w:kern w:val="0"/>
          <w:sz w:val="32"/>
          <w:szCs w:val="32"/>
        </w:rPr>
        <w:t>合同当事人可以就争议自行和解，自行和解达成协议的经双方签字并盖章后作为合同补充文件，双方均应遵照执行。</w:t>
      </w:r>
    </w:p>
    <w:p w14:paraId="0D7683FF">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152" w:name="_Toc351203628"/>
      <w:bookmarkStart w:id="153" w:name="_Toc337558842"/>
      <w:bookmarkStart w:id="154" w:name="_Toc296346649"/>
      <w:bookmarkStart w:id="155" w:name="_Toc296503148"/>
      <w:r>
        <w:rPr>
          <w:rFonts w:hint="eastAsia" w:ascii="黑体" w:hAnsi="黑体" w:eastAsia="黑体" w:cs="黑体"/>
          <w:b w:val="0"/>
          <w:bCs w:val="0"/>
          <w:color w:val="auto"/>
          <w:sz w:val="32"/>
          <w:szCs w:val="32"/>
        </w:rPr>
        <w:t>17.2 调解</w:t>
      </w:r>
      <w:bookmarkEnd w:id="152"/>
    </w:p>
    <w:bookmarkEnd w:id="153"/>
    <w:bookmarkEnd w:id="154"/>
    <w:bookmarkEnd w:id="155"/>
    <w:p w14:paraId="6C83164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合同当事人可以就争议请求相关行政主管部门、行业协会或其他第三方进行调解，调解达成协议的，经双方签字并盖章后作为合同补充文件，双方均应遵照执行。</w:t>
      </w:r>
    </w:p>
    <w:p w14:paraId="174A987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156" w:name="_Toc351203629"/>
      <w:bookmarkStart w:id="157" w:name="_Toc296346650"/>
      <w:bookmarkStart w:id="158" w:name="_Toc296503149"/>
      <w:bookmarkStart w:id="159" w:name="_Toc337558843"/>
      <w:r>
        <w:rPr>
          <w:rFonts w:hint="eastAsia" w:ascii="黑体" w:hAnsi="黑体" w:eastAsia="黑体" w:cs="黑体"/>
          <w:b w:val="0"/>
          <w:bCs w:val="0"/>
          <w:color w:val="auto"/>
          <w:sz w:val="32"/>
          <w:szCs w:val="32"/>
        </w:rPr>
        <w:t>17.3 争议评审</w:t>
      </w:r>
      <w:bookmarkEnd w:id="156"/>
    </w:p>
    <w:bookmarkEnd w:id="157"/>
    <w:bookmarkEnd w:id="158"/>
    <w:bookmarkEnd w:id="159"/>
    <w:p w14:paraId="7E4E14D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合同当事人在专用合同条款中约定采取争议评审方式解决争议以及评审规则，并按下列约定执行： </w:t>
      </w:r>
    </w:p>
    <w:p w14:paraId="509BC4A4">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17.3.1 争议评审小组的确定</w:t>
      </w:r>
    </w:p>
    <w:p w14:paraId="5E75833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合同当事人可以共同选择一名或三名争议评审员，组成争议评审小组。除专用合同条款另有约定外，合同当事人应当自合同签订后28天内，或者争议发生后14天内，选定争议评审员。</w:t>
      </w:r>
    </w:p>
    <w:p w14:paraId="4F5B5A5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709CD03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除专用合同条款另有约定外，评审所发生的费用由</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和设计人各承担一半。</w:t>
      </w:r>
    </w:p>
    <w:p w14:paraId="6A6A6B8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17.3.2 争议评审小组的决定</w:t>
      </w:r>
    </w:p>
    <w:p w14:paraId="073E446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合同当事人可在任何时间将与合同有关的任何争议共同提请争议评审小组进行评审。争议评审小组应秉持客观、公正原则，充分听取合同当事人的意见，依据相关法律、技术标准及行业惯例等，自收到争议评审申请报告后14天内作出书面决定，并说明理由。合同当事人可以在专用合同条款中对本事项另行约定。</w:t>
      </w:r>
    </w:p>
    <w:p w14:paraId="7D1CD65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17.3.3 争议评审小组决定的效力</w:t>
      </w:r>
    </w:p>
    <w:p w14:paraId="4A862197">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争议评审小组作出的书面决定经合同当事人签字确认后，对双方具有约束力，双方应遵照执行。</w:t>
      </w:r>
    </w:p>
    <w:p w14:paraId="097686E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任何一方当事人不接受争议评审小组决定或不履行争议评审小组决定的，双方可选择采用其他争议解决方式。</w:t>
      </w:r>
    </w:p>
    <w:p w14:paraId="0B138B7A">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160" w:name="_Toc351203630"/>
      <w:bookmarkStart w:id="161" w:name="_Toc296503150"/>
      <w:bookmarkStart w:id="162" w:name="_Toc337558844"/>
      <w:bookmarkStart w:id="163" w:name="_Toc296346651"/>
      <w:r>
        <w:rPr>
          <w:rFonts w:hint="eastAsia" w:ascii="黑体" w:hAnsi="黑体" w:eastAsia="黑体" w:cs="黑体"/>
          <w:b w:val="0"/>
          <w:bCs w:val="0"/>
          <w:color w:val="auto"/>
          <w:sz w:val="32"/>
          <w:szCs w:val="32"/>
        </w:rPr>
        <w:t>17.4 仲裁或诉讼</w:t>
      </w:r>
      <w:bookmarkEnd w:id="160"/>
    </w:p>
    <w:bookmarkEnd w:id="161"/>
    <w:bookmarkEnd w:id="162"/>
    <w:bookmarkEnd w:id="163"/>
    <w:p w14:paraId="32A8609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因合同及合同有关事项产生的争议，合同当事人可以在专用合同条款中约定以下一种方式解决争议：</w:t>
      </w:r>
    </w:p>
    <w:p w14:paraId="1DEF56F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（1）向约定的仲裁委员会申请仲裁；</w:t>
      </w:r>
    </w:p>
    <w:p w14:paraId="29C552B4">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_GB2312" w:hAnsi="仿宋_GB2312" w:eastAsia="仿宋_GB2312" w:cs="仿宋_GB2312"/>
          <w:color w:val="auto"/>
          <w:kern w:val="0"/>
          <w:sz w:val="32"/>
          <w:szCs w:val="32"/>
        </w:rPr>
        <w:t>（2）向有管辖权的人民法院起诉。</w:t>
      </w:r>
    </w:p>
    <w:p w14:paraId="03F4764C">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bookmarkStart w:id="164" w:name="_Toc351203631"/>
      <w:bookmarkStart w:id="165" w:name="_Toc337558845"/>
      <w:bookmarkStart w:id="166" w:name="_Toc296503152"/>
      <w:bookmarkStart w:id="167" w:name="_Toc296346653"/>
      <w:r>
        <w:rPr>
          <w:rFonts w:hint="eastAsia" w:ascii="黑体" w:hAnsi="黑体" w:eastAsia="黑体" w:cs="黑体"/>
          <w:b w:val="0"/>
          <w:bCs w:val="0"/>
          <w:color w:val="auto"/>
          <w:sz w:val="32"/>
          <w:szCs w:val="32"/>
        </w:rPr>
        <w:t>17.5争议解决条款效力</w:t>
      </w:r>
      <w:bookmarkEnd w:id="164"/>
    </w:p>
    <w:bookmarkEnd w:id="165"/>
    <w:bookmarkEnd w:id="166"/>
    <w:bookmarkEnd w:id="167"/>
    <w:p w14:paraId="4BE35078">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合同有关争议解决的条款独立存在，合同的变更、解除、终止、无效或者被撤销均不影响其效力。 </w:t>
      </w:r>
    </w:p>
    <w:p w14:paraId="565C3DCF">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eastAsia" w:ascii="仿宋" w:hAnsi="仿宋" w:eastAsia="仿宋" w:cs="仿宋"/>
          <w:color w:val="auto"/>
          <w:sz w:val="32"/>
          <w:szCs w:val="32"/>
        </w:rPr>
      </w:pPr>
      <w:bookmarkStart w:id="168" w:name="_Toc351203632"/>
      <w:r>
        <w:rPr>
          <w:rFonts w:hint="eastAsia" w:ascii="仿宋" w:hAnsi="仿宋" w:eastAsia="仿宋" w:cs="仿宋"/>
          <w:color w:val="auto"/>
          <w:sz w:val="32"/>
          <w:szCs w:val="32"/>
        </w:rPr>
        <w:br w:type="page"/>
      </w:r>
      <w:r>
        <w:rPr>
          <w:rFonts w:hint="eastAsia" w:ascii="方正小标宋简体" w:hAnsi="方正小标宋简体" w:eastAsia="方正小标宋简体" w:cs="方正小标宋简体"/>
          <w:b w:val="0"/>
          <w:bCs w:val="0"/>
          <w:color w:val="auto"/>
          <w:kern w:val="2"/>
          <w:sz w:val="44"/>
          <w:szCs w:val="44"/>
          <w:lang w:val="en-US" w:eastAsia="zh-CN" w:bidi="ar-SA"/>
        </w:rPr>
        <w:t>第三部分 专用合同条款</w:t>
      </w:r>
    </w:p>
    <w:p w14:paraId="244827E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说明：本专用合同条款是对“通用合同条款”的补充、细化和约定，应对照通用合同条款中同一编号的条款一起阅读和理解。如果本“专用合同条款”与 “通用合同条款”不一致时，以本“专用合同条款”的约定为准。</w:t>
      </w:r>
    </w:p>
    <w:p w14:paraId="662800F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 一般约定</w:t>
      </w:r>
    </w:p>
    <w:p w14:paraId="595DB0E8">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1.1 词语定义与解释</w:t>
      </w:r>
    </w:p>
    <w:p w14:paraId="54BD2C5B">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1.1.1 合同</w:t>
      </w:r>
    </w:p>
    <w:p w14:paraId="5E1A290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1.1.1.8 其他合同文件包括： 协议书、中标通知书、投标文件及其附件，招标文件（含补充通知和答疑），履行合同过程中双方法定代表人（或委托代理人）书面确认的对合同内容有实质性影响的会议纪要等资料。 </w:t>
      </w:r>
    </w:p>
    <w:p w14:paraId="77B8C8A5">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1.1.3.3 工程设计其他服务：是指</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根据工程设计实际需要，要求设计人另行提供的服务，包括总体设计服务、主体设计协调服务、采用标准设计和复用设计服务、非标准设备设计文件编制服务等。上述工程设计其他服务均包含在本合同工作内容中，且不另外计费。</w:t>
      </w:r>
    </w:p>
    <w:p w14:paraId="2AB334F3">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w:t>
      </w:r>
      <w:r>
        <w:rPr>
          <w:rFonts w:hint="eastAsia" w:ascii="黑体" w:hAnsi="黑体" w:eastAsia="黑体" w:cs="黑体"/>
          <w:b w:val="0"/>
          <w:bCs w:val="0"/>
          <w:color w:val="auto"/>
          <w:sz w:val="32"/>
          <w:szCs w:val="32"/>
          <w:lang w:val="en-US" w:eastAsia="zh-CN"/>
        </w:rPr>
        <w:t>2</w:t>
      </w:r>
      <w:r>
        <w:rPr>
          <w:rFonts w:hint="eastAsia" w:ascii="黑体" w:hAnsi="黑体" w:eastAsia="黑体" w:cs="黑体"/>
          <w:b w:val="0"/>
          <w:bCs w:val="0"/>
          <w:color w:val="auto"/>
          <w:sz w:val="32"/>
          <w:szCs w:val="32"/>
        </w:rPr>
        <w:t xml:space="preserve"> 法律 </w:t>
      </w:r>
    </w:p>
    <w:p w14:paraId="39B2EEC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适用于合同的其他规范性文件：</w:t>
      </w:r>
      <w:bookmarkStart w:id="169" w:name="_Hlk66976451"/>
      <w:r>
        <w:rPr>
          <w:rFonts w:hint="eastAsia" w:ascii="仿宋_GB2312" w:hAnsi="仿宋_GB2312" w:eastAsia="仿宋_GB2312" w:cs="仿宋_GB2312"/>
          <w:color w:val="auto"/>
          <w:kern w:val="0"/>
          <w:sz w:val="32"/>
          <w:szCs w:val="32"/>
        </w:rPr>
        <w:t>《中华人民共和国民法典》《中华人民共和国建筑法》和《建设工程勘察设计管理条例》；国家及地方有关建设工程勘察设计管理法规和规章；建设工程批准文件</w:t>
      </w:r>
      <w:bookmarkEnd w:id="169"/>
      <w:r>
        <w:rPr>
          <w:rFonts w:hint="eastAsia" w:ascii="仿宋_GB2312" w:hAnsi="仿宋_GB2312" w:eastAsia="仿宋_GB2312" w:cs="仿宋_GB2312"/>
          <w:color w:val="auto"/>
          <w:kern w:val="0"/>
          <w:sz w:val="32"/>
          <w:szCs w:val="32"/>
          <w:lang w:eastAsia="zh-CN"/>
        </w:rPr>
        <w:t>。</w:t>
      </w:r>
    </w:p>
    <w:p w14:paraId="6E3C5775">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w:t>
      </w:r>
      <w:r>
        <w:rPr>
          <w:rFonts w:hint="eastAsia" w:ascii="黑体" w:hAnsi="黑体" w:eastAsia="黑体" w:cs="黑体"/>
          <w:b w:val="0"/>
          <w:bCs w:val="0"/>
          <w:color w:val="auto"/>
          <w:sz w:val="32"/>
          <w:szCs w:val="32"/>
          <w:lang w:val="en-US" w:eastAsia="zh-CN"/>
        </w:rPr>
        <w:t>3</w:t>
      </w:r>
      <w:r>
        <w:rPr>
          <w:rFonts w:hint="eastAsia" w:ascii="黑体" w:hAnsi="黑体" w:eastAsia="黑体" w:cs="黑体"/>
          <w:b w:val="0"/>
          <w:bCs w:val="0"/>
          <w:color w:val="auto"/>
          <w:sz w:val="32"/>
          <w:szCs w:val="32"/>
        </w:rPr>
        <w:t xml:space="preserve"> 技术标准</w:t>
      </w:r>
    </w:p>
    <w:p w14:paraId="526765A2">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.1 适用于工程的技术标准包括：中华人民共和国现行国家技术标准规范文件。</w:t>
      </w:r>
    </w:p>
    <w:p w14:paraId="39CF3C6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.2 国外技术标准原文版本和中文译本的提供方：</w:t>
      </w:r>
      <w:r>
        <w:rPr>
          <w:rFonts w:hint="eastAsia" w:ascii="仿宋_GB2312" w:hAnsi="仿宋_GB2312" w:eastAsia="仿宋_GB2312" w:cs="仿宋_GB2312"/>
          <w:color w:val="auto"/>
          <w:kern w:val="0"/>
          <w:sz w:val="32"/>
          <w:szCs w:val="32"/>
          <w:u w:val="single"/>
        </w:rPr>
        <w:t xml:space="preserve">  /  </w:t>
      </w:r>
      <w:r>
        <w:rPr>
          <w:rFonts w:hint="eastAsia" w:ascii="仿宋_GB2312" w:hAnsi="仿宋_GB2312" w:eastAsia="仿宋_GB2312" w:cs="仿宋_GB2312"/>
          <w:color w:val="auto"/>
          <w:kern w:val="0"/>
          <w:sz w:val="32"/>
          <w:szCs w:val="32"/>
        </w:rPr>
        <w:t>；</w:t>
      </w:r>
    </w:p>
    <w:p w14:paraId="7648280A">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提供国外技术标准的名称：</w:t>
      </w:r>
      <w:r>
        <w:rPr>
          <w:rFonts w:hint="eastAsia" w:ascii="仿宋_GB2312" w:hAnsi="仿宋_GB2312" w:eastAsia="仿宋_GB2312" w:cs="仿宋_GB2312"/>
          <w:color w:val="auto"/>
          <w:kern w:val="0"/>
          <w:sz w:val="32"/>
          <w:szCs w:val="32"/>
          <w:u w:val="single"/>
        </w:rPr>
        <w:t xml:space="preserve">  /  </w:t>
      </w:r>
      <w:r>
        <w:rPr>
          <w:rFonts w:hint="eastAsia" w:ascii="仿宋_GB2312" w:hAnsi="仿宋_GB2312" w:eastAsia="仿宋_GB2312" w:cs="仿宋_GB2312"/>
          <w:color w:val="auto"/>
          <w:kern w:val="0"/>
          <w:sz w:val="32"/>
          <w:szCs w:val="32"/>
        </w:rPr>
        <w:t>;</w:t>
      </w:r>
    </w:p>
    <w:p w14:paraId="4CB2248D">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提供国外技术标准的份数：</w:t>
      </w:r>
      <w:r>
        <w:rPr>
          <w:rFonts w:hint="eastAsia" w:ascii="仿宋_GB2312" w:hAnsi="仿宋_GB2312" w:eastAsia="仿宋_GB2312" w:cs="仿宋_GB2312"/>
          <w:color w:val="auto"/>
          <w:kern w:val="0"/>
          <w:sz w:val="32"/>
          <w:szCs w:val="32"/>
          <w:u w:val="single"/>
        </w:rPr>
        <w:t xml:space="preserve">  /  </w:t>
      </w:r>
      <w:r>
        <w:rPr>
          <w:rFonts w:hint="eastAsia" w:ascii="仿宋_GB2312" w:hAnsi="仿宋_GB2312" w:eastAsia="仿宋_GB2312" w:cs="仿宋_GB2312"/>
          <w:color w:val="auto"/>
          <w:kern w:val="0"/>
          <w:sz w:val="32"/>
          <w:szCs w:val="32"/>
        </w:rPr>
        <w:t>；</w:t>
      </w:r>
    </w:p>
    <w:p w14:paraId="40961AF1">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提供国外技术标准的时间：</w:t>
      </w:r>
      <w:r>
        <w:rPr>
          <w:rFonts w:hint="eastAsia" w:ascii="仿宋_GB2312" w:hAnsi="仿宋_GB2312" w:eastAsia="仿宋_GB2312" w:cs="仿宋_GB2312"/>
          <w:color w:val="auto"/>
          <w:kern w:val="0"/>
          <w:sz w:val="32"/>
          <w:szCs w:val="32"/>
          <w:u w:val="single"/>
        </w:rPr>
        <w:t xml:space="preserve">  /  </w:t>
      </w:r>
      <w:r>
        <w:rPr>
          <w:rFonts w:hint="eastAsia" w:ascii="仿宋_GB2312" w:hAnsi="仿宋_GB2312" w:eastAsia="仿宋_GB2312" w:cs="仿宋_GB2312"/>
          <w:color w:val="auto"/>
          <w:kern w:val="0"/>
          <w:sz w:val="32"/>
          <w:szCs w:val="32"/>
        </w:rPr>
        <w:t>；</w:t>
      </w:r>
    </w:p>
    <w:p w14:paraId="50A8ED3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提供国外技术标准的费用承担：</w:t>
      </w:r>
      <w:r>
        <w:rPr>
          <w:rFonts w:hint="eastAsia" w:ascii="仿宋_GB2312" w:hAnsi="仿宋_GB2312" w:eastAsia="仿宋_GB2312" w:cs="仿宋_GB2312"/>
          <w:color w:val="auto"/>
          <w:kern w:val="0"/>
          <w:sz w:val="32"/>
          <w:szCs w:val="32"/>
          <w:u w:val="single"/>
        </w:rPr>
        <w:t xml:space="preserve">  / </w:t>
      </w:r>
      <w:r>
        <w:rPr>
          <w:rFonts w:hint="eastAsia" w:ascii="仿宋_GB2312" w:hAnsi="仿宋_GB2312" w:eastAsia="仿宋_GB2312" w:cs="仿宋_GB2312"/>
          <w:color w:val="auto"/>
          <w:kern w:val="0"/>
          <w:sz w:val="32"/>
          <w:szCs w:val="32"/>
        </w:rPr>
        <w:t xml:space="preserve"> 。</w:t>
      </w:r>
    </w:p>
    <w:p w14:paraId="3639E449">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 xml:space="preserve">.3 </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对工程的技术标准和功能要求的特殊要求：如有，</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另行发出要求。</w:t>
      </w:r>
    </w:p>
    <w:p w14:paraId="47D51BCB">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w:t>
      </w:r>
      <w:r>
        <w:rPr>
          <w:rFonts w:hint="eastAsia" w:ascii="黑体" w:hAnsi="黑体" w:eastAsia="黑体" w:cs="黑体"/>
          <w:b w:val="0"/>
          <w:bCs w:val="0"/>
          <w:color w:val="auto"/>
          <w:sz w:val="32"/>
          <w:szCs w:val="32"/>
          <w:lang w:val="en-US" w:eastAsia="zh-CN"/>
        </w:rPr>
        <w:t>4</w:t>
      </w:r>
      <w:r>
        <w:rPr>
          <w:rFonts w:hint="eastAsia" w:ascii="黑体" w:hAnsi="黑体" w:eastAsia="黑体" w:cs="黑体"/>
          <w:b w:val="0"/>
          <w:bCs w:val="0"/>
          <w:color w:val="auto"/>
          <w:sz w:val="32"/>
          <w:szCs w:val="32"/>
        </w:rPr>
        <w:t xml:space="preserve"> 合同文件的优先顺序</w:t>
      </w:r>
    </w:p>
    <w:p w14:paraId="698E62A7">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合同文件组成及优先顺序为：</w:t>
      </w:r>
      <w:r>
        <w:rPr>
          <w:rFonts w:hint="eastAsia" w:ascii="仿宋_GB2312" w:hAnsi="仿宋_GB2312" w:eastAsia="仿宋_GB2312" w:cs="仿宋_GB2312"/>
          <w:color w:val="auto"/>
          <w:sz w:val="32"/>
          <w:szCs w:val="32"/>
          <w:u w:val="single"/>
        </w:rPr>
        <w:t>按本合同第一部分合同协议书第</w:t>
      </w:r>
      <w:r>
        <w:rPr>
          <w:rFonts w:hint="eastAsia" w:ascii="仿宋_GB2312" w:hAnsi="仿宋_GB2312" w:eastAsia="仿宋_GB2312" w:cs="仿宋_GB2312"/>
          <w:color w:val="auto"/>
          <w:sz w:val="32"/>
          <w:szCs w:val="32"/>
          <w:u w:val="single"/>
          <w:lang w:val="en-US" w:eastAsia="zh-CN"/>
        </w:rPr>
        <w:t>六</w:t>
      </w:r>
      <w:r>
        <w:rPr>
          <w:rFonts w:hint="eastAsia" w:ascii="仿宋_GB2312" w:hAnsi="仿宋_GB2312" w:eastAsia="仿宋_GB2312" w:cs="仿宋_GB2312"/>
          <w:color w:val="auto"/>
          <w:sz w:val="32"/>
          <w:szCs w:val="32"/>
          <w:u w:val="single"/>
        </w:rPr>
        <w:t>条顺序执行</w:t>
      </w:r>
      <w:r>
        <w:rPr>
          <w:rFonts w:hint="eastAsia" w:ascii="仿宋_GB2312" w:hAnsi="仿宋_GB2312" w:eastAsia="仿宋_GB2312" w:cs="仿宋_GB2312"/>
          <w:color w:val="auto"/>
          <w:sz w:val="32"/>
          <w:szCs w:val="32"/>
        </w:rPr>
        <w:t>。</w:t>
      </w:r>
    </w:p>
    <w:p w14:paraId="40DC5569">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w:t>
      </w:r>
      <w:r>
        <w:rPr>
          <w:rFonts w:hint="eastAsia" w:ascii="黑体" w:hAnsi="黑体" w:eastAsia="黑体" w:cs="黑体"/>
          <w:b w:val="0"/>
          <w:bCs w:val="0"/>
          <w:color w:val="auto"/>
          <w:sz w:val="32"/>
          <w:szCs w:val="32"/>
          <w:lang w:val="en-US" w:eastAsia="zh-CN"/>
        </w:rPr>
        <w:t>5</w:t>
      </w:r>
      <w:r>
        <w:rPr>
          <w:rFonts w:hint="eastAsia" w:ascii="黑体" w:hAnsi="黑体" w:eastAsia="黑体" w:cs="黑体"/>
          <w:b w:val="0"/>
          <w:bCs w:val="0"/>
          <w:color w:val="auto"/>
          <w:sz w:val="32"/>
          <w:szCs w:val="32"/>
        </w:rPr>
        <w:t xml:space="preserve"> 联络</w:t>
      </w:r>
    </w:p>
    <w:p w14:paraId="2A84E0C0">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 xml:space="preserve">.1 </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和设计人应当在</w:t>
      </w:r>
      <w:r>
        <w:rPr>
          <w:rFonts w:hint="eastAsia" w:ascii="仿宋_GB2312" w:hAnsi="仿宋_GB2312" w:eastAsia="仿宋_GB2312" w:cs="仿宋_GB2312"/>
          <w:color w:val="auto"/>
          <w:sz w:val="32"/>
          <w:szCs w:val="32"/>
          <w:u w:val="single"/>
        </w:rPr>
        <w:t>10</w:t>
      </w:r>
      <w:r>
        <w:rPr>
          <w:rFonts w:hint="eastAsia" w:ascii="仿宋_GB2312" w:hAnsi="仿宋_GB2312" w:eastAsia="仿宋_GB2312" w:cs="仿宋_GB2312"/>
          <w:color w:val="auto"/>
          <w:kern w:val="0"/>
          <w:sz w:val="32"/>
          <w:szCs w:val="32"/>
        </w:rPr>
        <w:t>天内将与合同有关的通知、批准、证明、证书、指示、指令、要求、请求、同意、确定和决定等书面函件送达对方当事人。</w:t>
      </w:r>
    </w:p>
    <w:p w14:paraId="39D3B033">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 xml:space="preserve">.2 </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与设计人联系信息</w:t>
      </w:r>
    </w:p>
    <w:p w14:paraId="658C8134">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详见附件11。</w:t>
      </w:r>
    </w:p>
    <w:p w14:paraId="73E181CB">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t>1.</w:t>
      </w:r>
      <w:r>
        <w:rPr>
          <w:rFonts w:hint="eastAsia" w:ascii="黑体" w:hAnsi="黑体" w:eastAsia="黑体" w:cs="黑体"/>
          <w:b w:val="0"/>
          <w:bCs w:val="0"/>
          <w:color w:val="auto"/>
          <w:sz w:val="32"/>
          <w:szCs w:val="32"/>
          <w:lang w:val="en-US" w:eastAsia="zh-CN"/>
        </w:rPr>
        <w:t>6</w:t>
      </w:r>
      <w:r>
        <w:rPr>
          <w:rFonts w:hint="eastAsia" w:ascii="黑体" w:hAnsi="黑体" w:eastAsia="黑体" w:cs="黑体"/>
          <w:b w:val="0"/>
          <w:bCs w:val="0"/>
          <w:color w:val="auto"/>
          <w:sz w:val="32"/>
          <w:szCs w:val="32"/>
        </w:rPr>
        <w:t xml:space="preserve"> 保密</w:t>
      </w:r>
    </w:p>
    <w:p w14:paraId="55534785">
      <w:pPr>
        <w:spacing w:line="560" w:lineRule="exact"/>
        <w:ind w:firstLine="640" w:firstLineChars="200"/>
        <w:rPr>
          <w:rFonts w:hint="eastAsia" w:ascii="仿宋_GB2312" w:hAnsi="仿宋_GB2312" w:eastAsia="仿宋_GB2312" w:cs="仿宋_GB2312"/>
          <w:color w:val="auto"/>
          <w:sz w:val="32"/>
          <w:szCs w:val="32"/>
        </w:rPr>
      </w:pPr>
      <w:bookmarkStart w:id="170" w:name="_Hlk66976548"/>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6.1</w:t>
      </w:r>
      <w:r>
        <w:rPr>
          <w:rFonts w:ascii="仿宋_GB2312" w:hAnsi="仿宋_GB2312" w:eastAsia="仿宋_GB2312" w:cs="仿宋_GB2312"/>
          <w:color w:val="auto"/>
          <w:sz w:val="32"/>
          <w:szCs w:val="32"/>
        </w:rPr>
        <w:t>在本合同履行期间，合同任一方就所有与本合同相关的公开声明和其他信息的披露需征得另一方书面同意。本合同任一方应对另一方的保密信息（包括</w:t>
      </w:r>
      <w:r>
        <w:rPr>
          <w:rFonts w:hint="eastAsia" w:ascii="仿宋_GB2312" w:hAnsi="仿宋_GB2312" w:eastAsia="仿宋_GB2312" w:cs="仿宋_GB2312"/>
          <w:color w:val="auto"/>
          <w:sz w:val="32"/>
          <w:szCs w:val="32"/>
          <w:lang w:eastAsia="zh-CN"/>
        </w:rPr>
        <w:t>委托人</w:t>
      </w:r>
      <w:r>
        <w:rPr>
          <w:rFonts w:ascii="仿宋_GB2312" w:hAnsi="仿宋_GB2312" w:eastAsia="仿宋_GB2312" w:cs="仿宋_GB2312"/>
          <w:color w:val="auto"/>
          <w:sz w:val="32"/>
          <w:szCs w:val="32"/>
        </w:rPr>
        <w:t>为履行本合同而向</w:t>
      </w:r>
      <w:r>
        <w:rPr>
          <w:rFonts w:hint="eastAsia" w:ascii="仿宋_GB2312" w:hAnsi="仿宋_GB2312" w:eastAsia="仿宋_GB2312" w:cs="仿宋_GB2312"/>
          <w:color w:val="auto"/>
          <w:sz w:val="32"/>
          <w:szCs w:val="32"/>
          <w:lang w:eastAsia="zh-CN"/>
        </w:rPr>
        <w:t>设计人</w:t>
      </w:r>
      <w:r>
        <w:rPr>
          <w:rFonts w:ascii="仿宋_GB2312" w:hAnsi="仿宋_GB2312" w:eastAsia="仿宋_GB2312" w:cs="仿宋_GB2312"/>
          <w:color w:val="auto"/>
          <w:sz w:val="32"/>
          <w:szCs w:val="32"/>
        </w:rPr>
        <w:t>提供的所有资料和</w:t>
      </w:r>
      <w:r>
        <w:rPr>
          <w:rFonts w:hint="eastAsia" w:ascii="仿宋_GB2312" w:hAnsi="仿宋_GB2312" w:eastAsia="仿宋_GB2312" w:cs="仿宋_GB2312"/>
          <w:color w:val="auto"/>
          <w:sz w:val="32"/>
          <w:szCs w:val="32"/>
          <w:lang w:eastAsia="zh-CN"/>
        </w:rPr>
        <w:t>设计人</w:t>
      </w:r>
      <w:r>
        <w:rPr>
          <w:rFonts w:ascii="仿宋_GB2312" w:hAnsi="仿宋_GB2312" w:eastAsia="仿宋_GB2312" w:cs="仿宋_GB2312"/>
          <w:color w:val="auto"/>
          <w:sz w:val="32"/>
          <w:szCs w:val="32"/>
        </w:rPr>
        <w:t>在本合同项下向</w:t>
      </w:r>
      <w:r>
        <w:rPr>
          <w:rFonts w:hint="eastAsia" w:ascii="仿宋_GB2312" w:hAnsi="仿宋_GB2312" w:eastAsia="仿宋_GB2312" w:cs="仿宋_GB2312"/>
          <w:color w:val="auto"/>
          <w:sz w:val="32"/>
          <w:szCs w:val="32"/>
          <w:lang w:eastAsia="zh-CN"/>
        </w:rPr>
        <w:t>委托人</w:t>
      </w:r>
      <w:r>
        <w:rPr>
          <w:rFonts w:ascii="仿宋_GB2312" w:hAnsi="仿宋_GB2312" w:eastAsia="仿宋_GB2312" w:cs="仿宋_GB2312"/>
          <w:color w:val="auto"/>
          <w:sz w:val="32"/>
          <w:szCs w:val="32"/>
        </w:rPr>
        <w:t>提交的工作成果）严格保密，未经信息披露方事先书面许可，不得向合同以外的任何第三方披露，否则，信息披露方有权终止本合同，并要求泄密方支付</w:t>
      </w:r>
      <w:r>
        <w:rPr>
          <w:rFonts w:hint="eastAsia" w:ascii="仿宋_GB2312" w:hAnsi="仿宋_GB2312" w:eastAsia="仿宋_GB2312" w:cs="仿宋_GB2312"/>
          <w:color w:val="auto"/>
          <w:sz w:val="32"/>
          <w:szCs w:val="32"/>
        </w:rPr>
        <w:t>[5]</w:t>
      </w:r>
      <w:r>
        <w:rPr>
          <w:rFonts w:ascii="仿宋_GB2312" w:hAnsi="仿宋_GB2312" w:eastAsia="仿宋_GB2312" w:cs="仿宋_GB2312"/>
          <w:color w:val="auto"/>
          <w:sz w:val="32"/>
          <w:szCs w:val="32"/>
        </w:rPr>
        <w:t>万元作为违约金。若该等违约金不足以弥补披露方因此遭受的损失的，泄密方仍需承担全部赔偿责任。上述保密责任不涉及以下领域：</w:t>
      </w:r>
    </w:p>
    <w:p w14:paraId="76EB9780">
      <w:pPr>
        <w:spacing w:line="56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（1）根据法律或有权的行政管理单位、法院或法庭的要求而进行的披露；</w:t>
      </w:r>
    </w:p>
    <w:p w14:paraId="471FEFB4">
      <w:pPr>
        <w:spacing w:line="56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（2）属于公有领域的信息（并非违反本合同而形成的结果）</w:t>
      </w:r>
      <w:r>
        <w:rPr>
          <w:rFonts w:hint="eastAsia" w:ascii="仿宋_GB2312" w:hAnsi="仿宋_GB2312" w:eastAsia="仿宋_GB2312" w:cs="仿宋_GB2312"/>
          <w:color w:val="auto"/>
          <w:sz w:val="32"/>
          <w:szCs w:val="32"/>
        </w:rPr>
        <w:t>。</w:t>
      </w:r>
    </w:p>
    <w:p w14:paraId="2F3B9CF1">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1.6.2</w:t>
      </w:r>
      <w:r>
        <w:rPr>
          <w:rFonts w:ascii="仿宋_GB2312" w:hAnsi="仿宋_GB2312" w:eastAsia="仿宋_GB2312" w:cs="仿宋_GB2312"/>
          <w:color w:val="auto"/>
          <w:sz w:val="32"/>
          <w:szCs w:val="32"/>
        </w:rPr>
        <w:t>在讨论、签订、执行本合同的过程中，双方保证对所获悉的属于对方的且无法自公开渠道获得的文件及资料（包括但不限于商业秘密、公司计划、运营活动、财务信息、技术信息、经营信息及其他商业秘密）予以保密。未经该资料和文件的提供方书面同意，另一方不得向任何第三方泄露该商业秘密的全部或部分内容。但</w:t>
      </w:r>
      <w:r>
        <w:rPr>
          <w:rFonts w:hint="eastAsia" w:ascii="仿宋_GB2312" w:hAnsi="仿宋_GB2312" w:eastAsia="仿宋_GB2312" w:cs="仿宋_GB2312"/>
          <w:color w:val="auto"/>
          <w:sz w:val="32"/>
          <w:szCs w:val="32"/>
        </w:rPr>
        <w:t>法律法规</w:t>
      </w:r>
      <w:r>
        <w:rPr>
          <w:rFonts w:ascii="仿宋_GB2312" w:hAnsi="仿宋_GB2312" w:eastAsia="仿宋_GB2312" w:cs="仿宋_GB2312"/>
          <w:color w:val="auto"/>
          <w:sz w:val="32"/>
          <w:szCs w:val="32"/>
        </w:rPr>
        <w:t>另有规定或双方另有约定的除外。保密期限直至该等保密信息进入公共领域为止。</w:t>
      </w:r>
    </w:p>
    <w:p w14:paraId="7AED29B9">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1.6.3</w:t>
      </w:r>
      <w:r>
        <w:rPr>
          <w:rFonts w:ascii="仿宋_GB2312" w:hAnsi="仿宋_GB2312" w:eastAsia="仿宋_GB2312" w:cs="仿宋_GB2312"/>
          <w:color w:val="auto"/>
          <w:sz w:val="32"/>
          <w:szCs w:val="32"/>
        </w:rPr>
        <w:t>保密条款系独立条款，不因本合同未生效、被撤销、变更、解除或终止而无效。</w:t>
      </w:r>
    </w:p>
    <w:bookmarkEnd w:id="170"/>
    <w:p w14:paraId="53B01805">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 xml:space="preserve">2. </w:t>
      </w:r>
      <w:r>
        <w:rPr>
          <w:rFonts w:hint="eastAsia" w:ascii="黑体" w:hAnsi="黑体" w:eastAsia="黑体" w:cs="黑体"/>
          <w:b w:val="0"/>
          <w:bCs w:val="0"/>
          <w:color w:val="auto"/>
          <w:sz w:val="32"/>
          <w:szCs w:val="32"/>
          <w:lang w:eastAsia="zh-CN"/>
        </w:rPr>
        <w:t>委托人</w:t>
      </w:r>
    </w:p>
    <w:p w14:paraId="00065A6F">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 xml:space="preserve">2.1 </w:t>
      </w:r>
      <w:r>
        <w:rPr>
          <w:rFonts w:hint="eastAsia" w:ascii="黑体" w:hAnsi="黑体" w:eastAsia="黑体" w:cs="黑体"/>
          <w:b w:val="0"/>
          <w:bCs w:val="0"/>
          <w:color w:val="auto"/>
          <w:sz w:val="32"/>
          <w:szCs w:val="32"/>
          <w:lang w:eastAsia="zh-CN"/>
        </w:rPr>
        <w:t>委托人</w:t>
      </w:r>
      <w:r>
        <w:rPr>
          <w:rFonts w:hint="eastAsia" w:ascii="黑体" w:hAnsi="黑体" w:eastAsia="黑体" w:cs="黑体"/>
          <w:b w:val="0"/>
          <w:bCs w:val="0"/>
          <w:color w:val="auto"/>
          <w:sz w:val="32"/>
          <w:szCs w:val="32"/>
        </w:rPr>
        <w:t>一般义务</w:t>
      </w:r>
    </w:p>
    <w:p w14:paraId="46428C57">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2.1.3 </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其他义务：</w:t>
      </w:r>
      <w:permStart w:id="79" w:edGrp="everyone"/>
      <w:r>
        <w:rPr>
          <w:rFonts w:hint="eastAsia" w:ascii="仿宋_GB2312" w:hAnsi="仿宋_GB2312" w:eastAsia="仿宋_GB2312" w:cs="仿宋_GB2312"/>
          <w:color w:val="auto"/>
          <w:sz w:val="32"/>
          <w:szCs w:val="32"/>
          <w:u w:val="single"/>
          <w:lang w:val="en-US" w:eastAsia="zh-CN"/>
        </w:rPr>
        <w:t xml:space="preserve"> / </w:t>
      </w:r>
      <w:permEnd w:id="79"/>
      <w:r>
        <w:rPr>
          <w:rFonts w:hint="eastAsia" w:ascii="仿宋_GB2312" w:hAnsi="仿宋_GB2312" w:eastAsia="仿宋_GB2312" w:cs="仿宋_GB2312"/>
          <w:color w:val="auto"/>
          <w:sz w:val="32"/>
          <w:szCs w:val="32"/>
        </w:rPr>
        <w:t>。</w:t>
      </w:r>
    </w:p>
    <w:p w14:paraId="36C4E39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 xml:space="preserve">2.2 </w:t>
      </w:r>
      <w:r>
        <w:rPr>
          <w:rFonts w:hint="eastAsia" w:ascii="黑体" w:hAnsi="黑体" w:eastAsia="黑体" w:cs="黑体"/>
          <w:b w:val="0"/>
          <w:bCs w:val="0"/>
          <w:color w:val="auto"/>
          <w:sz w:val="32"/>
          <w:szCs w:val="32"/>
          <w:lang w:eastAsia="zh-CN"/>
        </w:rPr>
        <w:t>委托人</w:t>
      </w:r>
      <w:r>
        <w:rPr>
          <w:rFonts w:hint="eastAsia" w:ascii="黑体" w:hAnsi="黑体" w:eastAsia="黑体" w:cs="黑体"/>
          <w:b w:val="0"/>
          <w:bCs w:val="0"/>
          <w:color w:val="auto"/>
          <w:sz w:val="32"/>
          <w:szCs w:val="32"/>
        </w:rPr>
        <w:t>代表</w:t>
      </w:r>
    </w:p>
    <w:p w14:paraId="0F770BC8">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详见附件11。</w:t>
      </w:r>
    </w:p>
    <w:p w14:paraId="28DE5450">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代表的授权范围如下：</w:t>
      </w:r>
      <w:r>
        <w:rPr>
          <w:rFonts w:hint="eastAsia" w:ascii="仿宋_GB2312" w:hAnsi="仿宋_GB2312" w:eastAsia="仿宋_GB2312" w:cs="仿宋_GB2312"/>
          <w:color w:val="auto"/>
          <w:sz w:val="32"/>
          <w:szCs w:val="32"/>
          <w:u w:val="single"/>
        </w:rPr>
        <w:t>负责处理合同履行过程中与</w:t>
      </w:r>
      <w:r>
        <w:rPr>
          <w:rFonts w:hint="eastAsia" w:ascii="仿宋_GB2312" w:hAnsi="仿宋_GB2312" w:eastAsia="仿宋_GB2312" w:cs="仿宋_GB2312"/>
          <w:color w:val="auto"/>
          <w:sz w:val="32"/>
          <w:szCs w:val="32"/>
          <w:u w:val="single"/>
          <w:lang w:eastAsia="zh-CN"/>
        </w:rPr>
        <w:t>委托人</w:t>
      </w:r>
      <w:r>
        <w:rPr>
          <w:rFonts w:hint="eastAsia" w:ascii="仿宋_GB2312" w:hAnsi="仿宋_GB2312" w:eastAsia="仿宋_GB2312" w:cs="仿宋_GB2312"/>
          <w:color w:val="auto"/>
          <w:sz w:val="32"/>
          <w:szCs w:val="32"/>
          <w:u w:val="single"/>
        </w:rPr>
        <w:t xml:space="preserve">有关的具体事宜    </w:t>
      </w:r>
      <w:r>
        <w:rPr>
          <w:rFonts w:hint="eastAsia" w:ascii="仿宋_GB2312" w:hAnsi="仿宋_GB2312" w:eastAsia="仿宋_GB2312" w:cs="仿宋_GB2312"/>
          <w:color w:val="auto"/>
          <w:sz w:val="32"/>
          <w:szCs w:val="32"/>
        </w:rPr>
        <w:t>。</w:t>
      </w:r>
    </w:p>
    <w:p w14:paraId="1DE66FBC">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更换</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代表的，应当提前</w:t>
      </w:r>
      <w:permStart w:id="80" w:edGrp="everyone"/>
      <w:r>
        <w:rPr>
          <w:rFonts w:hint="eastAsia" w:ascii="仿宋_GB2312" w:hAnsi="仿宋_GB2312" w:eastAsia="仿宋_GB2312" w:cs="仿宋_GB2312"/>
          <w:color w:val="auto"/>
          <w:sz w:val="32"/>
          <w:szCs w:val="32"/>
          <w:u w:val="single"/>
        </w:rPr>
        <w:t>3</w:t>
      </w:r>
      <w:permEnd w:id="80"/>
      <w:r>
        <w:rPr>
          <w:rFonts w:hint="eastAsia" w:ascii="仿宋_GB2312" w:hAnsi="仿宋_GB2312" w:eastAsia="仿宋_GB2312" w:cs="仿宋_GB2312"/>
          <w:color w:val="auto"/>
          <w:sz w:val="32"/>
          <w:szCs w:val="32"/>
        </w:rPr>
        <w:t>天书面通知设计人。</w:t>
      </w:r>
    </w:p>
    <w:p w14:paraId="687C9E56">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 xml:space="preserve">2.3 </w:t>
      </w:r>
      <w:r>
        <w:rPr>
          <w:rFonts w:hint="eastAsia" w:ascii="黑体" w:hAnsi="黑体" w:eastAsia="黑体" w:cs="黑体"/>
          <w:b w:val="0"/>
          <w:bCs w:val="0"/>
          <w:color w:val="auto"/>
          <w:sz w:val="32"/>
          <w:szCs w:val="32"/>
          <w:lang w:eastAsia="zh-CN"/>
        </w:rPr>
        <w:t>委托人</w:t>
      </w:r>
      <w:r>
        <w:rPr>
          <w:rFonts w:hint="eastAsia" w:ascii="黑体" w:hAnsi="黑体" w:eastAsia="黑体" w:cs="黑体"/>
          <w:b w:val="0"/>
          <w:bCs w:val="0"/>
          <w:color w:val="auto"/>
          <w:sz w:val="32"/>
          <w:szCs w:val="32"/>
        </w:rPr>
        <w:t>决定</w:t>
      </w:r>
    </w:p>
    <w:p w14:paraId="5FE4F00F">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2.3.2 </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应在</w:t>
      </w:r>
      <w:permStart w:id="81" w:edGrp="everyone"/>
      <w:r>
        <w:rPr>
          <w:rFonts w:hint="eastAsia" w:ascii="仿宋_GB2312" w:hAnsi="仿宋_GB2312" w:eastAsia="仿宋_GB2312" w:cs="仿宋_GB2312"/>
          <w:color w:val="auto"/>
          <w:sz w:val="32"/>
          <w:szCs w:val="32"/>
          <w:u w:val="single"/>
        </w:rPr>
        <w:t>10</w:t>
      </w:r>
      <w:permEnd w:id="81"/>
      <w:r>
        <w:rPr>
          <w:rFonts w:hint="eastAsia" w:ascii="仿宋_GB2312" w:hAnsi="仿宋_GB2312" w:eastAsia="仿宋_GB2312" w:cs="仿宋_GB2312"/>
          <w:color w:val="auto"/>
          <w:sz w:val="32"/>
          <w:szCs w:val="32"/>
        </w:rPr>
        <w:t>天内对设计人书面提出的事项作出书面决定。</w:t>
      </w:r>
    </w:p>
    <w:p w14:paraId="4BD937D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3. 设计人</w:t>
      </w:r>
    </w:p>
    <w:p w14:paraId="1A5A9F0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3.1 设计人一般义务</w:t>
      </w:r>
    </w:p>
    <w:p w14:paraId="346DBA67">
      <w:pPr>
        <w:keepNext/>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3.1.1 设计人</w:t>
      </w:r>
      <w:permStart w:id="82" w:edGrp="everyone"/>
      <w:permEnd w:id="82"/>
      <w:r>
        <w:rPr>
          <w:rFonts w:hint="eastAsia" w:ascii="仿宋_GB2312" w:hAnsi="仿宋_GB2312" w:eastAsia="仿宋_GB2312" w:cs="仿宋_GB2312"/>
          <w:color w:val="auto"/>
          <w:kern w:val="0"/>
          <w:sz w:val="32"/>
          <w:szCs w:val="32"/>
        </w:rPr>
        <w:t>配合</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办理有关许可、批准或备案手续。</w:t>
      </w:r>
    </w:p>
    <w:p w14:paraId="55C2E65D">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3.1.2 设计人其他义务：</w:t>
      </w:r>
      <w:r>
        <w:rPr>
          <w:rFonts w:hint="eastAsia" w:ascii="仿宋_GB2312" w:hAnsi="仿宋_GB2312" w:eastAsia="仿宋_GB2312" w:cs="仿宋_GB2312"/>
          <w:color w:val="auto"/>
          <w:sz w:val="32"/>
          <w:szCs w:val="32"/>
          <w:u w:val="none"/>
        </w:rPr>
        <w:t>①设计人应当无条件参加有关上级审查及根据审查结论负责必要的调整补充。设计人应积极配合</w:t>
      </w:r>
      <w:r>
        <w:rPr>
          <w:rFonts w:hint="eastAsia" w:ascii="仿宋_GB2312" w:hAnsi="仿宋_GB2312" w:eastAsia="仿宋_GB2312" w:cs="仿宋_GB2312"/>
          <w:color w:val="auto"/>
          <w:sz w:val="32"/>
          <w:szCs w:val="32"/>
          <w:u w:val="none"/>
          <w:lang w:eastAsia="zh-CN"/>
        </w:rPr>
        <w:t>委托人</w:t>
      </w:r>
      <w:r>
        <w:rPr>
          <w:rFonts w:hint="eastAsia" w:ascii="仿宋_GB2312" w:hAnsi="仿宋_GB2312" w:eastAsia="仿宋_GB2312" w:cs="仿宋_GB2312"/>
          <w:color w:val="auto"/>
          <w:sz w:val="32"/>
          <w:szCs w:val="32"/>
          <w:u w:val="none"/>
        </w:rPr>
        <w:t>及施工单位进行设计交底，现场施工服务，处理有关设计问题和参加施工验收；②若项目需进行设计变更，设计人应当在</w:t>
      </w:r>
      <w:r>
        <w:rPr>
          <w:rFonts w:hint="eastAsia" w:ascii="仿宋_GB2312" w:hAnsi="仿宋_GB2312" w:eastAsia="仿宋_GB2312" w:cs="仿宋_GB2312"/>
          <w:color w:val="auto"/>
          <w:sz w:val="32"/>
          <w:szCs w:val="32"/>
          <w:u w:val="none"/>
          <w:lang w:eastAsia="zh-CN"/>
        </w:rPr>
        <w:t>委托人</w:t>
      </w:r>
      <w:r>
        <w:rPr>
          <w:rFonts w:hint="eastAsia" w:ascii="仿宋_GB2312" w:hAnsi="仿宋_GB2312" w:eastAsia="仿宋_GB2312" w:cs="仿宋_GB2312"/>
          <w:color w:val="auto"/>
          <w:sz w:val="32"/>
          <w:szCs w:val="32"/>
          <w:u w:val="none"/>
        </w:rPr>
        <w:t>规定时间内提交设计变更图纸；③设计人应提交完整的设计成果文件，且达到相应阶段的设计深度要求</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④设计人需统筹协调全部管线管位及竖向标高设计问题。⑤交通疏导组织方案由设计人进行编制且不再单独计取费用，初步设计方案中须包含专项设计成果。交通疏导组织方案成果需取得交警部门审批通过意见后再报送初步设计技术审查。⑥上级主管部门要求的变</w:t>
      </w:r>
      <w:r>
        <w:rPr>
          <w:rFonts w:hint="eastAsia" w:ascii="仿宋_GB2312" w:hAnsi="仿宋_GB2312" w:eastAsia="仿宋_GB2312" w:cs="仿宋_GB2312"/>
          <w:color w:val="auto"/>
          <w:sz w:val="32"/>
          <w:szCs w:val="32"/>
        </w:rPr>
        <w:t>更设计人应全力修改直至满足要求且不另外计费；⑦方案未达到</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或相关审批部门的要求，设计人应全力修改直至满足要求且不另外计费；⑧如遇政府和相关行业主管部门下发的新政策及新要求，设计人应全力修改直至满足要求且不另外计费；⑨如遇</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公司颁布的标准化文件，设计人应全力修改直至满足要求且不另外计费。</w:t>
      </w:r>
    </w:p>
    <w:p w14:paraId="77415662">
      <w:pPr>
        <w:pageBreakBefore w:val="0"/>
        <w:widowControl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3.1.4设计人应在收到</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书面提出的建议或者异议后1日内给予书面答复。</w:t>
      </w:r>
    </w:p>
    <w:p w14:paraId="40B9AAA7">
      <w:pPr>
        <w:pageBreakBefore w:val="0"/>
        <w:widowControl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3.1.5设计人需保证其所提供的成果内容不含任何违法或侵犯任何第三方的权益，不存在知识产权纠纷，否则按本合同约定承担违约责任及赔偿责任。</w:t>
      </w:r>
    </w:p>
    <w:p w14:paraId="5609C9A8">
      <w:pPr>
        <w:pageBreakBefore w:val="0"/>
        <w:widowControl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3.1.6未经</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书面许可，设计人不得全部或部分转让合同权利义务，不得转包、分包或使任何第三方代为履行设计人应履行的本合同义务。</w:t>
      </w:r>
    </w:p>
    <w:p w14:paraId="18F01DBA">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3.2 项目负责人</w:t>
      </w:r>
    </w:p>
    <w:p w14:paraId="628E4AD3">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3.2.1 </w:t>
      </w:r>
      <w:r>
        <w:rPr>
          <w:rFonts w:hint="eastAsia" w:ascii="仿宋_GB2312" w:hAnsi="仿宋_GB2312" w:eastAsia="仿宋_GB2312" w:cs="仿宋_GB2312"/>
          <w:color w:val="auto"/>
          <w:sz w:val="32"/>
          <w:szCs w:val="32"/>
        </w:rPr>
        <w:t>项目负责人</w:t>
      </w:r>
    </w:p>
    <w:p w14:paraId="0BD98F25">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详见附件11。</w:t>
      </w:r>
    </w:p>
    <w:p w14:paraId="38E42552">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设计人对项目负责人的授权范围如下</w:t>
      </w:r>
      <w:r>
        <w:rPr>
          <w:rFonts w:hint="eastAsia" w:ascii="仿宋_GB2312" w:hAnsi="仿宋_GB2312" w:eastAsia="仿宋_GB2312" w:cs="仿宋_GB2312"/>
          <w:color w:val="auto"/>
          <w:sz w:val="32"/>
          <w:szCs w:val="32"/>
          <w:u w:val="none"/>
        </w:rPr>
        <w:t>：负责本项目设计相关服务等内容。</w:t>
      </w:r>
    </w:p>
    <w:p w14:paraId="7432901F">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3.2.2 设计人更换项目负责人的，应提前</w:t>
      </w:r>
      <w:r>
        <w:rPr>
          <w:rFonts w:hint="eastAsia" w:ascii="仿宋_GB2312" w:hAnsi="仿宋_GB2312" w:eastAsia="仿宋_GB2312" w:cs="仿宋_GB2312"/>
          <w:color w:val="auto"/>
          <w:sz w:val="32"/>
          <w:szCs w:val="32"/>
          <w:u w:val="single"/>
        </w:rPr>
        <w:t>5</w:t>
      </w:r>
      <w:r>
        <w:rPr>
          <w:rFonts w:hint="eastAsia" w:ascii="仿宋_GB2312" w:hAnsi="仿宋_GB2312" w:eastAsia="仿宋_GB2312" w:cs="仿宋_GB2312"/>
          <w:color w:val="auto"/>
          <w:sz w:val="32"/>
          <w:szCs w:val="32"/>
        </w:rPr>
        <w:t>天书面通知</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w:t>
      </w:r>
    </w:p>
    <w:p w14:paraId="66931AB6">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rPr>
        <w:t>设计人擅自更换项目负责人的违约责任：</w:t>
      </w:r>
      <w:r>
        <w:rPr>
          <w:rFonts w:hint="eastAsia" w:ascii="仿宋_GB2312" w:hAnsi="仿宋_GB2312" w:eastAsia="仿宋_GB2312" w:cs="仿宋_GB2312"/>
          <w:color w:val="auto"/>
          <w:sz w:val="32"/>
          <w:szCs w:val="32"/>
          <w:u w:val="none"/>
          <w:lang w:val="en-US" w:eastAsia="zh-CN"/>
        </w:rPr>
        <w:t>签约合同价的10%每人次</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委托人</w:t>
      </w:r>
      <w:r>
        <w:rPr>
          <w:rFonts w:hint="eastAsia" w:ascii="仿宋_GB2312" w:hAnsi="仿宋_GB2312" w:eastAsia="仿宋_GB2312" w:cs="仿宋_GB2312"/>
          <w:color w:val="auto"/>
          <w:sz w:val="32"/>
          <w:szCs w:val="32"/>
          <w:u w:val="none"/>
        </w:rPr>
        <w:t>有权从应付设计费中扣除相应费用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若设计人</w:t>
      </w:r>
      <w:r>
        <w:rPr>
          <w:rFonts w:hint="eastAsia" w:ascii="仿宋_GB2312" w:hAnsi="仿宋_GB2312" w:eastAsia="仿宋_GB2312" w:cs="仿宋_GB2312"/>
          <w:color w:val="auto"/>
          <w:sz w:val="32"/>
          <w:szCs w:val="32"/>
          <w:u w:val="none"/>
          <w:lang w:val="en-US" w:eastAsia="zh-CN"/>
        </w:rPr>
        <w:t>是</w:t>
      </w:r>
      <w:r>
        <w:rPr>
          <w:rFonts w:hint="eastAsia" w:ascii="仿宋_GB2312" w:hAnsi="仿宋_GB2312" w:eastAsia="仿宋_GB2312" w:cs="仿宋_GB2312"/>
          <w:color w:val="auto"/>
          <w:sz w:val="32"/>
          <w:szCs w:val="32"/>
          <w:u w:val="none"/>
        </w:rPr>
        <w:t>根据</w:t>
      </w:r>
      <w:r>
        <w:rPr>
          <w:rFonts w:hint="eastAsia" w:ascii="仿宋_GB2312" w:hAnsi="仿宋_GB2312" w:eastAsia="仿宋_GB2312" w:cs="仿宋_GB2312"/>
          <w:color w:val="auto"/>
          <w:sz w:val="32"/>
          <w:szCs w:val="32"/>
          <w:u w:val="none"/>
          <w:lang w:val="en-US" w:eastAsia="zh-CN"/>
        </w:rPr>
        <w:t>相关政府</w:t>
      </w:r>
      <w:r>
        <w:rPr>
          <w:rFonts w:hint="eastAsia" w:ascii="仿宋_GB2312" w:hAnsi="仿宋_GB2312" w:eastAsia="仿宋_GB2312" w:cs="仿宋_GB2312"/>
          <w:color w:val="auto"/>
          <w:sz w:val="32"/>
          <w:szCs w:val="32"/>
          <w:u w:val="none"/>
        </w:rPr>
        <w:t>文件</w:t>
      </w:r>
      <w:r>
        <w:rPr>
          <w:rFonts w:hint="eastAsia" w:ascii="仿宋_GB2312" w:hAnsi="仿宋_GB2312" w:eastAsia="仿宋_GB2312" w:cs="仿宋_GB2312"/>
          <w:color w:val="auto"/>
          <w:sz w:val="32"/>
          <w:szCs w:val="32"/>
          <w:u w:val="none"/>
          <w:lang w:val="en-US" w:eastAsia="zh-CN"/>
        </w:rPr>
        <w:t>要求</w:t>
      </w:r>
      <w:r>
        <w:rPr>
          <w:rFonts w:hint="eastAsia" w:ascii="仿宋_GB2312" w:hAnsi="仿宋_GB2312" w:eastAsia="仿宋_GB2312" w:cs="仿宋_GB2312"/>
          <w:color w:val="auto"/>
          <w:sz w:val="32"/>
          <w:szCs w:val="32"/>
          <w:u w:val="none"/>
        </w:rPr>
        <w:t>采用直接委托的方式签署合同的，设计人不得擅自变更项目负责人，否则全额退还</w:t>
      </w:r>
      <w:r>
        <w:rPr>
          <w:rFonts w:hint="eastAsia" w:ascii="仿宋_GB2312" w:hAnsi="仿宋_GB2312" w:eastAsia="仿宋_GB2312" w:cs="仿宋_GB2312"/>
          <w:color w:val="auto"/>
          <w:sz w:val="32"/>
          <w:szCs w:val="32"/>
          <w:u w:val="none"/>
          <w:lang w:eastAsia="zh-CN"/>
        </w:rPr>
        <w:t>委托人</w:t>
      </w:r>
      <w:r>
        <w:rPr>
          <w:rFonts w:hint="eastAsia" w:ascii="仿宋_GB2312" w:hAnsi="仿宋_GB2312" w:eastAsia="仿宋_GB2312" w:cs="仿宋_GB2312"/>
          <w:color w:val="auto"/>
          <w:sz w:val="32"/>
          <w:szCs w:val="32"/>
          <w:u w:val="none"/>
        </w:rPr>
        <w:t>支付的合同款项并承担合同暂定总额20%违约金。</w:t>
      </w:r>
    </w:p>
    <w:p w14:paraId="54C3508F">
      <w:pPr>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3.2.3 设计人应在收到书面更换通知后</w:t>
      </w:r>
      <w:permStart w:id="83" w:edGrp="everyone"/>
      <w:r>
        <w:rPr>
          <w:rFonts w:hint="eastAsia" w:ascii="仿宋_GB2312" w:hAnsi="仿宋_GB2312" w:eastAsia="仿宋_GB2312" w:cs="仿宋_GB2312"/>
          <w:color w:val="auto"/>
          <w:sz w:val="32"/>
          <w:szCs w:val="32"/>
          <w:u w:val="single"/>
        </w:rPr>
        <w:t xml:space="preserve"> 5 </w:t>
      </w:r>
      <w:permEnd w:id="83"/>
      <w:r>
        <w:rPr>
          <w:rFonts w:hint="eastAsia" w:ascii="仿宋_GB2312" w:hAnsi="仿宋_GB2312" w:eastAsia="仿宋_GB2312" w:cs="仿宋_GB2312"/>
          <w:color w:val="auto"/>
          <w:sz w:val="32"/>
          <w:szCs w:val="32"/>
        </w:rPr>
        <w:t>天内更换项目负责人。</w:t>
      </w:r>
    </w:p>
    <w:p w14:paraId="4B680DAA">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rPr>
        <w:t>设计人无正当理由拒绝更换项目负责人的违约责任：</w:t>
      </w:r>
      <w:r>
        <w:rPr>
          <w:rFonts w:hint="eastAsia" w:ascii="仿宋_GB2312" w:hAnsi="仿宋_GB2312" w:eastAsia="仿宋_GB2312" w:cs="仿宋_GB2312"/>
          <w:color w:val="auto"/>
          <w:sz w:val="32"/>
          <w:szCs w:val="32"/>
          <w:u w:val="none"/>
          <w:lang w:val="en-US" w:eastAsia="zh-CN"/>
        </w:rPr>
        <w:t>签约合同价的10%每人次</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委托人</w:t>
      </w:r>
      <w:r>
        <w:rPr>
          <w:rFonts w:hint="eastAsia" w:ascii="仿宋_GB2312" w:hAnsi="仿宋_GB2312" w:eastAsia="仿宋_GB2312" w:cs="仿宋_GB2312"/>
          <w:color w:val="auto"/>
          <w:sz w:val="32"/>
          <w:szCs w:val="32"/>
          <w:u w:val="none"/>
        </w:rPr>
        <w:t>有权从应付设计费中扣除相应费用。</w:t>
      </w:r>
    </w:p>
    <w:p w14:paraId="199054C6">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3.3 设计人人员</w:t>
      </w:r>
    </w:p>
    <w:p w14:paraId="4447DB5A">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3.3.1 设计人提交项目管理机构及人员安排报告的期限：</w:t>
      </w:r>
      <w:permStart w:id="84" w:edGrp="everyone"/>
      <w:r>
        <w:rPr>
          <w:rFonts w:hint="eastAsia" w:ascii="仿宋_GB2312" w:hAnsi="仿宋_GB2312" w:eastAsia="仿宋_GB2312" w:cs="仿宋_GB2312"/>
          <w:color w:val="auto"/>
          <w:sz w:val="32"/>
          <w:szCs w:val="32"/>
          <w:u w:val="single"/>
        </w:rPr>
        <w:t>合同签订前</w:t>
      </w:r>
      <w:permEnd w:id="84"/>
      <w:r>
        <w:rPr>
          <w:rFonts w:hint="eastAsia" w:ascii="仿宋_GB2312" w:hAnsi="仿宋_GB2312" w:eastAsia="仿宋_GB2312" w:cs="仿宋_GB2312"/>
          <w:color w:val="auto"/>
          <w:sz w:val="32"/>
          <w:szCs w:val="32"/>
        </w:rPr>
        <w:t>。</w:t>
      </w:r>
    </w:p>
    <w:p w14:paraId="21468F76">
      <w:pPr>
        <w:pageBreakBefore w:val="0"/>
        <w:widowControl w:val="0"/>
        <w:kinsoku/>
        <w:wordWrap/>
        <w:overflowPunct/>
        <w:topLinePunct w:val="0"/>
        <w:bidi w:val="0"/>
        <w:adjustRightInd/>
        <w:snapToGrid/>
        <w:spacing w:line="560" w:lineRule="exact"/>
        <w:ind w:left="300" w:leftChars="143" w:firstLine="320" w:firstLineChars="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3.3.3 设计人无正当理由拒绝撤换主要设计人员的违约责任：</w:t>
      </w:r>
      <w:r>
        <w:rPr>
          <w:rFonts w:hint="eastAsia" w:ascii="仿宋_GB2312" w:hAnsi="仿宋_GB2312" w:eastAsia="仿宋_GB2312" w:cs="仿宋_GB2312"/>
          <w:color w:val="auto"/>
          <w:sz w:val="32"/>
          <w:szCs w:val="32"/>
          <w:u w:val="none"/>
        </w:rPr>
        <w:t>从应收设计费中扣除相应费用，主要设计负责人</w:t>
      </w:r>
      <w:r>
        <w:rPr>
          <w:rFonts w:hint="eastAsia" w:ascii="仿宋_GB2312" w:hAnsi="仿宋_GB2312" w:eastAsia="仿宋_GB2312" w:cs="仿宋_GB2312"/>
          <w:color w:val="auto"/>
          <w:sz w:val="32"/>
          <w:szCs w:val="32"/>
          <w:u w:val="none"/>
          <w:lang w:val="en-US" w:eastAsia="zh-CN"/>
        </w:rPr>
        <w:t>按签约合同价的10%每人次</w:t>
      </w:r>
      <w:r>
        <w:rPr>
          <w:rFonts w:hint="eastAsia" w:ascii="仿宋_GB2312" w:hAnsi="仿宋_GB2312" w:eastAsia="仿宋_GB2312" w:cs="仿宋_GB2312"/>
          <w:color w:val="auto"/>
          <w:sz w:val="32"/>
          <w:szCs w:val="32"/>
          <w:u w:val="none"/>
        </w:rPr>
        <w:t>，其他各设计人员</w:t>
      </w:r>
      <w:r>
        <w:rPr>
          <w:rFonts w:hint="eastAsia" w:ascii="仿宋_GB2312" w:hAnsi="仿宋_GB2312" w:eastAsia="仿宋_GB2312" w:cs="仿宋_GB2312"/>
          <w:color w:val="auto"/>
          <w:sz w:val="32"/>
          <w:szCs w:val="32"/>
          <w:u w:val="none"/>
          <w:lang w:val="en-US" w:eastAsia="zh-CN"/>
        </w:rPr>
        <w:t>按签约合同价的10%每人次</w:t>
      </w:r>
      <w:r>
        <w:rPr>
          <w:rFonts w:hint="eastAsia" w:ascii="仿宋_GB2312" w:hAnsi="仿宋_GB2312" w:eastAsia="仿宋_GB2312" w:cs="仿宋_GB2312"/>
          <w:color w:val="auto"/>
          <w:sz w:val="32"/>
          <w:szCs w:val="32"/>
          <w:u w:val="none"/>
        </w:rPr>
        <w:t xml:space="preserve">  。</w:t>
      </w:r>
    </w:p>
    <w:p w14:paraId="72A3404C">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3.4 设计分包</w:t>
      </w:r>
    </w:p>
    <w:p w14:paraId="4F36F844">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3.4.1 设计分包的一般约定</w:t>
      </w:r>
    </w:p>
    <w:p w14:paraId="666ADE5F">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禁止设计分包的工程包括：</w:t>
      </w:r>
      <w:r>
        <w:rPr>
          <w:rFonts w:hint="eastAsia" w:ascii="仿宋_GB2312" w:hAnsi="仿宋_GB2312" w:eastAsia="仿宋_GB2312" w:cs="仿宋_GB2312"/>
          <w:color w:val="auto"/>
          <w:sz w:val="32"/>
          <w:szCs w:val="32"/>
          <w:u w:val="single"/>
        </w:rPr>
        <w:t xml:space="preserve">    /   </w:t>
      </w:r>
      <w:r>
        <w:rPr>
          <w:rFonts w:hint="eastAsia" w:ascii="仿宋_GB2312" w:hAnsi="仿宋_GB2312" w:eastAsia="仿宋_GB2312" w:cs="仿宋_GB2312"/>
          <w:color w:val="auto"/>
          <w:sz w:val="32"/>
          <w:szCs w:val="32"/>
        </w:rPr>
        <w:t>。</w:t>
      </w:r>
    </w:p>
    <w:p w14:paraId="469D0009">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主体结构、关键性工作的范围：</w:t>
      </w:r>
      <w:r>
        <w:rPr>
          <w:rFonts w:hint="eastAsia" w:ascii="仿宋_GB2312" w:hAnsi="仿宋_GB2312" w:eastAsia="仿宋_GB2312" w:cs="仿宋_GB2312"/>
          <w:color w:val="auto"/>
          <w:sz w:val="32"/>
          <w:szCs w:val="32"/>
          <w:u w:val="single"/>
        </w:rPr>
        <w:t xml:space="preserve">   不可分包  </w:t>
      </w:r>
      <w:r>
        <w:rPr>
          <w:rFonts w:hint="eastAsia" w:ascii="仿宋_GB2312" w:hAnsi="仿宋_GB2312" w:eastAsia="仿宋_GB2312" w:cs="仿宋_GB2312"/>
          <w:color w:val="auto"/>
          <w:sz w:val="32"/>
          <w:szCs w:val="32"/>
        </w:rPr>
        <w:t>。</w:t>
      </w:r>
    </w:p>
    <w:p w14:paraId="603DEF4E">
      <w:pPr>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3.4.2设计分包的确定</w:t>
      </w:r>
    </w:p>
    <w:p w14:paraId="76597467">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允许分包的专业工程包括：</w:t>
      </w:r>
      <w:bookmarkStart w:id="171" w:name="_Hlk66978237"/>
      <w:r>
        <w:rPr>
          <w:rFonts w:hint="eastAsia" w:ascii="仿宋_GB2312" w:hAnsi="仿宋_GB2312" w:eastAsia="仿宋_GB2312" w:cs="仿宋_GB2312"/>
          <w:color w:val="auto"/>
          <w:sz w:val="32"/>
          <w:szCs w:val="32"/>
          <w:u w:val="single"/>
        </w:rPr>
        <w:t xml:space="preserve">  /  。</w:t>
      </w:r>
      <w:bookmarkEnd w:id="171"/>
    </w:p>
    <w:p w14:paraId="68D2FF9F">
      <w:pPr>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 w:hAnsi="仿宋" w:eastAsia="仿宋" w:cs="仿宋"/>
          <w:color w:val="auto"/>
          <w:sz w:val="32"/>
          <w:szCs w:val="32"/>
        </w:rPr>
        <w:t xml:space="preserve">    </w:t>
      </w:r>
      <w:r>
        <w:rPr>
          <w:rFonts w:hint="eastAsia" w:ascii="仿宋_GB2312" w:hAnsi="仿宋_GB2312" w:eastAsia="仿宋_GB2312" w:cs="仿宋_GB2312"/>
          <w:color w:val="auto"/>
          <w:sz w:val="32"/>
          <w:szCs w:val="32"/>
        </w:rPr>
        <w:t>其他关于分包的约定：</w:t>
      </w:r>
      <w:r>
        <w:rPr>
          <w:rFonts w:hint="eastAsia" w:ascii="仿宋_GB2312" w:hAnsi="仿宋_GB2312" w:eastAsia="仿宋_GB2312" w:cs="仿宋_GB2312"/>
          <w:color w:val="auto"/>
          <w:sz w:val="32"/>
          <w:szCs w:val="32"/>
          <w:u w:val="single"/>
        </w:rPr>
        <w:t xml:space="preserve">   /  </w:t>
      </w:r>
      <w:r>
        <w:rPr>
          <w:rFonts w:hint="eastAsia" w:ascii="仿宋_GB2312" w:hAnsi="仿宋_GB2312" w:eastAsia="仿宋_GB2312" w:cs="仿宋_GB2312"/>
          <w:color w:val="auto"/>
          <w:sz w:val="32"/>
          <w:szCs w:val="32"/>
        </w:rPr>
        <w:t>。</w:t>
      </w:r>
    </w:p>
    <w:p w14:paraId="11EDAFF5">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3.4.3 设计人向</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提交有关分包人资料包括：</w:t>
      </w:r>
      <w:r>
        <w:rPr>
          <w:rFonts w:hint="eastAsia" w:ascii="仿宋_GB2312" w:hAnsi="仿宋_GB2312" w:eastAsia="仿宋_GB2312" w:cs="仿宋_GB2312"/>
          <w:color w:val="auto"/>
          <w:sz w:val="32"/>
          <w:szCs w:val="32"/>
          <w:u w:val="single"/>
        </w:rPr>
        <w:t xml:space="preserve">   /  </w:t>
      </w:r>
      <w:r>
        <w:rPr>
          <w:rFonts w:hint="eastAsia" w:ascii="仿宋_GB2312" w:hAnsi="仿宋_GB2312" w:eastAsia="仿宋_GB2312" w:cs="仿宋_GB2312"/>
          <w:color w:val="auto"/>
          <w:sz w:val="32"/>
          <w:szCs w:val="32"/>
        </w:rPr>
        <w:t>。</w:t>
      </w:r>
    </w:p>
    <w:p w14:paraId="6070CF14">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3.4.4 分包工程设计费支付方式：</w:t>
      </w:r>
      <w:r>
        <w:rPr>
          <w:rFonts w:hint="eastAsia" w:ascii="仿宋_GB2312" w:hAnsi="仿宋_GB2312" w:eastAsia="仿宋_GB2312" w:cs="仿宋_GB2312"/>
          <w:color w:val="auto"/>
          <w:sz w:val="32"/>
          <w:szCs w:val="32"/>
          <w:u w:val="single"/>
        </w:rPr>
        <w:t xml:space="preserve">   /  </w:t>
      </w:r>
      <w:r>
        <w:rPr>
          <w:rFonts w:hint="eastAsia" w:ascii="仿宋_GB2312" w:hAnsi="仿宋_GB2312" w:eastAsia="仿宋_GB2312" w:cs="仿宋_GB2312"/>
          <w:color w:val="auto"/>
          <w:sz w:val="32"/>
          <w:szCs w:val="32"/>
        </w:rPr>
        <w:t>。</w:t>
      </w:r>
    </w:p>
    <w:p w14:paraId="7D262FC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3.5 联合体</w:t>
      </w:r>
    </w:p>
    <w:p w14:paraId="47B9201E">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3.5.4 </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向联合体支付设计费用的方式：</w:t>
      </w:r>
      <w:r>
        <w:rPr>
          <w:rFonts w:hint="eastAsia" w:ascii="仿宋_GB2312" w:hAnsi="仿宋_GB2312" w:eastAsia="仿宋_GB2312" w:cs="仿宋_GB2312"/>
          <w:color w:val="auto"/>
          <w:sz w:val="32"/>
          <w:szCs w:val="32"/>
          <w:u w:val="single"/>
        </w:rPr>
        <w:t xml:space="preserve">   /  </w:t>
      </w:r>
      <w:r>
        <w:rPr>
          <w:rFonts w:hint="eastAsia" w:ascii="仿宋_GB2312" w:hAnsi="仿宋_GB2312" w:eastAsia="仿宋_GB2312" w:cs="仿宋_GB2312"/>
          <w:color w:val="auto"/>
          <w:sz w:val="32"/>
          <w:szCs w:val="32"/>
        </w:rPr>
        <w:t>。</w:t>
      </w:r>
    </w:p>
    <w:p w14:paraId="38F38A8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5. 工程设计要求</w:t>
      </w:r>
    </w:p>
    <w:p w14:paraId="66D75CF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5.1 工程设计一般要求</w:t>
      </w:r>
    </w:p>
    <w:p w14:paraId="1EA0FF0D">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rPr>
        <w:t>5.1.2.1 工程设计的特殊标准或要求：</w:t>
      </w:r>
      <w:r>
        <w:rPr>
          <w:rFonts w:hint="eastAsia" w:ascii="仿宋_GB2312" w:hAnsi="仿宋_GB2312" w:eastAsia="仿宋_GB2312" w:cs="仿宋_GB2312"/>
          <w:color w:val="auto"/>
          <w:sz w:val="32"/>
          <w:szCs w:val="32"/>
          <w:u w:val="none"/>
        </w:rPr>
        <w:t>满足国家现行有关类似项目设计规范要求及工程施工需要。</w:t>
      </w:r>
    </w:p>
    <w:p w14:paraId="1C6ECA50">
      <w:pPr>
        <w:pStyle w:val="17"/>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设计人须在项目施工过程中按委托人要求进行巡场，并在巡场后及时提供具体巡视意见。</w:t>
      </w:r>
    </w:p>
    <w:p w14:paraId="57163E7B">
      <w:pPr>
        <w:pageBreakBefore w:val="0"/>
        <w:widowControl w:val="0"/>
        <w:kinsoku/>
        <w:wordWrap/>
        <w:overflowPunct/>
        <w:topLinePunct w:val="0"/>
        <w:bidi w:val="0"/>
        <w:adjustRightInd/>
        <w:snapToGrid/>
        <w:spacing w:line="560" w:lineRule="exact"/>
        <w:ind w:firstLine="672" w:firstLineChars="21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rPr>
        <w:t>5.1.2.2 工程设计适用的技术标准：</w:t>
      </w:r>
      <w:bookmarkStart w:id="172" w:name="_Hlk66977034"/>
      <w:r>
        <w:rPr>
          <w:rFonts w:hint="eastAsia" w:ascii="仿宋_GB2312" w:hAnsi="仿宋_GB2312" w:eastAsia="仿宋_GB2312" w:cs="仿宋_GB2312"/>
          <w:color w:val="auto"/>
          <w:sz w:val="32"/>
          <w:szCs w:val="32"/>
          <w:u w:val="none"/>
        </w:rPr>
        <w:t xml:space="preserve">国家、行业及海南省、海口市现行技术规范、规定及标准   </w:t>
      </w:r>
      <w:bookmarkEnd w:id="172"/>
      <w:r>
        <w:rPr>
          <w:rFonts w:hint="eastAsia" w:ascii="仿宋_GB2312" w:hAnsi="仿宋_GB2312" w:eastAsia="仿宋_GB2312" w:cs="仿宋_GB2312"/>
          <w:color w:val="auto"/>
          <w:sz w:val="32"/>
          <w:szCs w:val="32"/>
          <w:u w:val="none"/>
        </w:rPr>
        <w:t>。</w:t>
      </w:r>
    </w:p>
    <w:p w14:paraId="43F26E81">
      <w:pPr>
        <w:pStyle w:val="17"/>
        <w:pageBreakBefore w:val="0"/>
        <w:widowControl w:val="0"/>
        <w:kinsoku/>
        <w:wordWrap/>
        <w:overflowPunct/>
        <w:topLinePunct w:val="0"/>
        <w:bidi w:val="0"/>
        <w:adjustRightInd/>
        <w:snapToGrid/>
        <w:spacing w:line="560" w:lineRule="exact"/>
        <w:ind w:firstLine="800" w:firstLineChars="25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rPr>
        <w:t>5.1.2.4 工程设计文件的主要技术指标控制值及比例：</w:t>
      </w:r>
      <w:r>
        <w:rPr>
          <w:rFonts w:hint="eastAsia" w:ascii="仿宋_GB2312" w:hAnsi="仿宋_GB2312" w:eastAsia="仿宋_GB2312" w:cs="仿宋_GB2312"/>
          <w:color w:val="auto"/>
          <w:sz w:val="32"/>
          <w:szCs w:val="32"/>
          <w:u w:val="none"/>
        </w:rPr>
        <w:t>施工图设计以限额设计为原则，如超过限额的，设计人需无偿对图纸进行调整，以确保工程造价不超过政府批复的概算</w:t>
      </w:r>
      <w:r>
        <w:rPr>
          <w:rFonts w:hint="eastAsia" w:ascii="仿宋_GB2312" w:hAnsi="仿宋_GB2312" w:eastAsia="仿宋_GB2312" w:cs="仿宋_GB2312"/>
          <w:color w:val="auto"/>
          <w:sz w:val="32"/>
          <w:szCs w:val="32"/>
          <w:u w:val="none"/>
          <w:lang w:val="en-US" w:eastAsia="zh-CN"/>
        </w:rPr>
        <w:t>或</w:t>
      </w:r>
      <w:r>
        <w:rPr>
          <w:rFonts w:hint="eastAsia" w:ascii="仿宋_GB2312" w:hAnsi="仿宋_GB2312" w:eastAsia="仿宋_GB2312" w:cs="仿宋_GB2312"/>
          <w:color w:val="auto"/>
          <w:sz w:val="32"/>
          <w:szCs w:val="32"/>
          <w:u w:val="none"/>
          <w:lang w:eastAsia="zh-CN"/>
        </w:rPr>
        <w:t>委托人</w:t>
      </w:r>
      <w:r>
        <w:rPr>
          <w:rFonts w:hint="eastAsia" w:ascii="仿宋_GB2312" w:hAnsi="仿宋_GB2312" w:eastAsia="仿宋_GB2312" w:cs="仿宋_GB2312"/>
          <w:color w:val="auto"/>
          <w:sz w:val="32"/>
          <w:szCs w:val="32"/>
          <w:u w:val="none"/>
          <w:lang w:val="en-US" w:eastAsia="zh-CN"/>
        </w:rPr>
        <w:t>书面</w:t>
      </w:r>
      <w:r>
        <w:rPr>
          <w:rFonts w:hint="eastAsia" w:ascii="仿宋_GB2312" w:hAnsi="仿宋_GB2312" w:eastAsia="仿宋_GB2312" w:cs="仿宋_GB2312"/>
          <w:color w:val="auto"/>
          <w:sz w:val="32"/>
          <w:szCs w:val="32"/>
          <w:u w:val="none"/>
          <w:lang w:eastAsia="zh-CN"/>
        </w:rPr>
        <w:t>提出的成本限额内容。</w:t>
      </w:r>
    </w:p>
    <w:p w14:paraId="0F6A5871">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5.</w:t>
      </w:r>
      <w:r>
        <w:rPr>
          <w:rFonts w:hint="eastAsia" w:ascii="黑体" w:hAnsi="黑体" w:eastAsia="黑体" w:cs="黑体"/>
          <w:b w:val="0"/>
          <w:bCs w:val="0"/>
          <w:color w:val="auto"/>
          <w:sz w:val="32"/>
          <w:szCs w:val="32"/>
          <w:lang w:val="en-US" w:eastAsia="zh-CN"/>
        </w:rPr>
        <w:t>2</w:t>
      </w:r>
      <w:r>
        <w:rPr>
          <w:rFonts w:hint="eastAsia" w:ascii="黑体" w:hAnsi="黑体" w:eastAsia="黑体" w:cs="黑体"/>
          <w:b w:val="0"/>
          <w:bCs w:val="0"/>
          <w:color w:val="auto"/>
          <w:sz w:val="32"/>
          <w:szCs w:val="32"/>
        </w:rPr>
        <w:t xml:space="preserve"> 工程设计文件的要求</w:t>
      </w:r>
    </w:p>
    <w:p w14:paraId="1AC78B58">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 xml:space="preserve"> 工程设计文件深度规定：</w:t>
      </w:r>
      <w:r>
        <w:rPr>
          <w:rFonts w:hint="eastAsia" w:ascii="仿宋_GB2312" w:hAnsi="仿宋_GB2312" w:eastAsia="仿宋_GB2312" w:cs="仿宋_GB2312"/>
          <w:color w:val="auto"/>
          <w:sz w:val="32"/>
          <w:szCs w:val="32"/>
          <w:u w:val="single"/>
        </w:rPr>
        <w:t xml:space="preserve">按通用条款执行  </w:t>
      </w:r>
      <w:r>
        <w:rPr>
          <w:rFonts w:hint="eastAsia" w:ascii="仿宋_GB2312" w:hAnsi="仿宋_GB2312" w:eastAsia="仿宋_GB2312" w:cs="仿宋_GB2312"/>
          <w:color w:val="auto"/>
          <w:sz w:val="32"/>
          <w:szCs w:val="32"/>
        </w:rPr>
        <w:t xml:space="preserve">。 </w:t>
      </w:r>
    </w:p>
    <w:p w14:paraId="789B7761">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 xml:space="preserve"> 建筑物及其功能设施的合理使用寿命年限： </w:t>
      </w:r>
      <w:r>
        <w:rPr>
          <w:rFonts w:hint="eastAsia" w:ascii="仿宋_GB2312" w:hAnsi="仿宋_GB2312" w:eastAsia="仿宋_GB2312" w:cs="仿宋_GB2312"/>
          <w:color w:val="auto"/>
          <w:sz w:val="32"/>
          <w:szCs w:val="32"/>
          <w:u w:val="single"/>
        </w:rPr>
        <w:t xml:space="preserve">按国家、省市相关法律、技术标准规定 </w:t>
      </w:r>
      <w:r>
        <w:rPr>
          <w:rFonts w:hint="eastAsia" w:ascii="仿宋_GB2312" w:hAnsi="仿宋_GB2312" w:eastAsia="仿宋_GB2312" w:cs="仿宋_GB2312"/>
          <w:color w:val="auto"/>
          <w:sz w:val="32"/>
          <w:szCs w:val="32"/>
        </w:rPr>
        <w:t>。</w:t>
      </w:r>
    </w:p>
    <w:p w14:paraId="589D9428">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6. 工程设计进度与周期</w:t>
      </w:r>
    </w:p>
    <w:p w14:paraId="5D2216B2">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6.1 工程设计进度计划</w:t>
      </w:r>
    </w:p>
    <w:p w14:paraId="24F677DC">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6.1.1 工程设计进度计划的编制</w:t>
      </w:r>
    </w:p>
    <w:p w14:paraId="22BC6A56">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合</w:t>
      </w:r>
      <w:r>
        <w:rPr>
          <w:rFonts w:hint="eastAsia" w:ascii="仿宋_GB2312" w:hAnsi="仿宋_GB2312" w:eastAsia="仿宋_GB2312" w:cs="仿宋_GB2312"/>
          <w:color w:val="auto"/>
          <w:kern w:val="0"/>
          <w:sz w:val="32"/>
          <w:szCs w:val="32"/>
        </w:rPr>
        <w:t>同当事人约定的工程设计进度计划提交的时间：</w:t>
      </w:r>
      <w:r>
        <w:rPr>
          <w:rFonts w:hint="eastAsia" w:ascii="仿宋_GB2312" w:hAnsi="仿宋_GB2312" w:eastAsia="仿宋_GB2312" w:cs="仿宋_GB2312"/>
          <w:color w:val="auto"/>
          <w:kern w:val="0"/>
          <w:sz w:val="32"/>
          <w:szCs w:val="32"/>
          <w:u w:val="single"/>
        </w:rPr>
        <w:t>本合同生效后10日内</w:t>
      </w:r>
      <w:r>
        <w:rPr>
          <w:rFonts w:hint="eastAsia" w:ascii="仿宋_GB2312" w:hAnsi="仿宋_GB2312" w:eastAsia="仿宋_GB2312" w:cs="仿宋_GB2312"/>
          <w:color w:val="auto"/>
          <w:kern w:val="0"/>
          <w:sz w:val="32"/>
          <w:szCs w:val="32"/>
        </w:rPr>
        <w:t>。</w:t>
      </w:r>
    </w:p>
    <w:p w14:paraId="19086663">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合</w:t>
      </w:r>
      <w:r>
        <w:rPr>
          <w:rFonts w:hint="eastAsia" w:ascii="仿宋_GB2312" w:hAnsi="仿宋_GB2312" w:eastAsia="仿宋_GB2312" w:cs="仿宋_GB2312"/>
          <w:color w:val="auto"/>
          <w:kern w:val="0"/>
          <w:sz w:val="32"/>
          <w:szCs w:val="32"/>
        </w:rPr>
        <w:t>同当事人约定的工程设计进度计划应包括的内容：</w:t>
      </w:r>
      <w:r>
        <w:rPr>
          <w:rFonts w:hint="eastAsia" w:ascii="仿宋_GB2312" w:hAnsi="仿宋_GB2312" w:eastAsia="仿宋_GB2312" w:cs="仿宋_GB2312"/>
          <w:color w:val="auto"/>
          <w:kern w:val="0"/>
          <w:sz w:val="32"/>
          <w:szCs w:val="32"/>
          <w:u w:val="single"/>
        </w:rPr>
        <w:t>施工图设计等各阶段设计完成时间</w:t>
      </w:r>
      <w:r>
        <w:rPr>
          <w:rFonts w:hint="eastAsia" w:ascii="仿宋_GB2312" w:hAnsi="仿宋_GB2312" w:eastAsia="仿宋_GB2312" w:cs="仿宋_GB2312"/>
          <w:color w:val="auto"/>
          <w:sz w:val="32"/>
          <w:szCs w:val="32"/>
        </w:rPr>
        <w:t>。</w:t>
      </w:r>
    </w:p>
    <w:p w14:paraId="21FA95F2">
      <w:pPr>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 xml:space="preserve">6.1.2 </w:t>
      </w:r>
      <w:r>
        <w:rPr>
          <w:rFonts w:hint="eastAsia" w:ascii="仿宋_GB2312" w:hAnsi="仿宋_GB2312" w:eastAsia="仿宋_GB2312" w:cs="仿宋_GB2312"/>
          <w:color w:val="auto"/>
          <w:kern w:val="0"/>
          <w:sz w:val="32"/>
          <w:szCs w:val="32"/>
        </w:rPr>
        <w:t>工程设计进度计划的修订</w:t>
      </w:r>
    </w:p>
    <w:p w14:paraId="22041AF6">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在收到工程设计进度计划后确认或提出修改意见的期限：</w:t>
      </w:r>
      <w:r>
        <w:rPr>
          <w:rFonts w:hint="eastAsia" w:ascii="仿宋_GB2312" w:hAnsi="仿宋_GB2312" w:eastAsia="仿宋_GB2312" w:cs="仿宋_GB2312"/>
          <w:color w:val="auto"/>
          <w:sz w:val="32"/>
          <w:szCs w:val="32"/>
          <w:u w:val="single"/>
        </w:rPr>
        <w:t>按通用条款执行</w:t>
      </w:r>
      <w:r>
        <w:rPr>
          <w:rFonts w:hint="eastAsia" w:ascii="仿宋_GB2312" w:hAnsi="仿宋_GB2312" w:eastAsia="仿宋_GB2312" w:cs="仿宋_GB2312"/>
          <w:color w:val="auto"/>
          <w:sz w:val="32"/>
          <w:szCs w:val="32"/>
        </w:rPr>
        <w:t>。</w:t>
      </w:r>
    </w:p>
    <w:p w14:paraId="7A5DFAC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6.</w:t>
      </w:r>
      <w:r>
        <w:rPr>
          <w:rFonts w:hint="eastAsia" w:ascii="黑体" w:hAnsi="黑体" w:eastAsia="黑体" w:cs="黑体"/>
          <w:b w:val="0"/>
          <w:bCs w:val="0"/>
          <w:color w:val="auto"/>
          <w:sz w:val="32"/>
          <w:szCs w:val="32"/>
          <w:lang w:val="en-US" w:eastAsia="zh-CN"/>
        </w:rPr>
        <w:t>2</w:t>
      </w:r>
      <w:r>
        <w:rPr>
          <w:rFonts w:hint="eastAsia" w:ascii="黑体" w:hAnsi="黑体" w:eastAsia="黑体" w:cs="黑体"/>
          <w:b w:val="0"/>
          <w:bCs w:val="0"/>
          <w:color w:val="auto"/>
          <w:sz w:val="32"/>
          <w:szCs w:val="32"/>
        </w:rPr>
        <w:t xml:space="preserve"> 工程设计进度延误</w:t>
      </w:r>
    </w:p>
    <w:p w14:paraId="58FF0D9C">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6.3.1 </w:t>
      </w:r>
      <w:r>
        <w:rPr>
          <w:rFonts w:hint="eastAsia" w:ascii="仿宋_GB2312" w:hAnsi="仿宋_GB2312" w:eastAsia="仿宋_GB2312" w:cs="仿宋_GB2312"/>
          <w:color w:val="auto"/>
          <w:kern w:val="0"/>
          <w:sz w:val="32"/>
          <w:szCs w:val="32"/>
        </w:rPr>
        <w:t>因</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原因导致工程设计进度延误</w:t>
      </w:r>
    </w:p>
    <w:p w14:paraId="64571791">
      <w:pPr>
        <w:pageBreakBefore w:val="0"/>
        <w:widowControl w:val="0"/>
        <w:kinsoku/>
        <w:wordWrap/>
        <w:overflowPunct/>
        <w:topLinePunct w:val="0"/>
        <w:bidi w:val="0"/>
        <w:adjustRightInd/>
        <w:snapToGrid/>
        <w:spacing w:line="56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原因导致工程设计进度延误的其他情形：</w:t>
      </w:r>
      <w:r>
        <w:rPr>
          <w:rFonts w:hint="eastAsia" w:ascii="仿宋_GB2312" w:hAnsi="仿宋_GB2312" w:eastAsia="仿宋_GB2312" w:cs="仿宋_GB2312"/>
          <w:color w:val="auto"/>
          <w:sz w:val="32"/>
          <w:szCs w:val="32"/>
          <w:u w:val="single"/>
        </w:rPr>
        <w:t xml:space="preserve">    /   </w:t>
      </w:r>
      <w:r>
        <w:rPr>
          <w:rFonts w:hint="eastAsia" w:ascii="仿宋_GB2312" w:hAnsi="仿宋_GB2312" w:eastAsia="仿宋_GB2312" w:cs="仿宋_GB2312"/>
          <w:color w:val="auto"/>
          <w:sz w:val="32"/>
          <w:szCs w:val="32"/>
        </w:rPr>
        <w:t>。</w:t>
      </w:r>
    </w:p>
    <w:p w14:paraId="2564E67C">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设计人应在发生</w:t>
      </w:r>
      <w:r>
        <w:rPr>
          <w:rFonts w:hint="eastAsia" w:ascii="仿宋_GB2312" w:hAnsi="仿宋_GB2312" w:eastAsia="仿宋_GB2312" w:cs="仿宋_GB2312"/>
          <w:color w:val="auto"/>
          <w:kern w:val="0"/>
          <w:sz w:val="32"/>
          <w:szCs w:val="32"/>
        </w:rPr>
        <w:t>进度延误的情形</w:t>
      </w:r>
      <w:r>
        <w:rPr>
          <w:rFonts w:hint="eastAsia" w:ascii="仿宋_GB2312" w:hAnsi="仿宋_GB2312" w:eastAsia="仿宋_GB2312" w:cs="仿宋_GB2312"/>
          <w:color w:val="auto"/>
          <w:sz w:val="32"/>
          <w:szCs w:val="32"/>
        </w:rPr>
        <w:t>后</w:t>
      </w:r>
      <w:r>
        <w:rPr>
          <w:rFonts w:hint="eastAsia" w:ascii="仿宋_GB2312" w:hAnsi="仿宋_GB2312" w:eastAsia="仿宋_GB2312" w:cs="仿宋_GB2312"/>
          <w:color w:val="auto"/>
          <w:sz w:val="32"/>
          <w:szCs w:val="32"/>
          <w:u w:val="single"/>
        </w:rPr>
        <w:t xml:space="preserve">  / </w:t>
      </w:r>
      <w:r>
        <w:rPr>
          <w:rFonts w:hint="eastAsia" w:ascii="仿宋_GB2312" w:hAnsi="仿宋_GB2312" w:eastAsia="仿宋_GB2312" w:cs="仿宋_GB2312"/>
          <w:color w:val="auto"/>
          <w:sz w:val="32"/>
          <w:szCs w:val="32"/>
        </w:rPr>
        <w:t>天内向</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发出要求延期的书面通知，在发生该情形后</w:t>
      </w:r>
      <w:r>
        <w:rPr>
          <w:rFonts w:hint="eastAsia" w:ascii="仿宋_GB2312" w:hAnsi="仿宋_GB2312" w:eastAsia="仿宋_GB2312" w:cs="仿宋_GB2312"/>
          <w:color w:val="auto"/>
          <w:sz w:val="32"/>
          <w:szCs w:val="32"/>
          <w:u w:val="single"/>
        </w:rPr>
        <w:t xml:space="preserve"> /  </w:t>
      </w:r>
      <w:r>
        <w:rPr>
          <w:rFonts w:hint="eastAsia" w:ascii="仿宋_GB2312" w:hAnsi="仿宋_GB2312" w:eastAsia="仿宋_GB2312" w:cs="仿宋_GB2312"/>
          <w:color w:val="auto"/>
          <w:sz w:val="32"/>
          <w:szCs w:val="32"/>
        </w:rPr>
        <w:t>天内提交要求延期的详细说明。</w:t>
      </w:r>
    </w:p>
    <w:p w14:paraId="5F121ADA">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收到设计人要求延期的详细说明后，应在</w:t>
      </w:r>
      <w:r>
        <w:rPr>
          <w:rFonts w:hint="eastAsia" w:ascii="仿宋_GB2312" w:hAnsi="仿宋_GB2312" w:eastAsia="仿宋_GB2312" w:cs="仿宋_GB2312"/>
          <w:color w:val="auto"/>
          <w:sz w:val="32"/>
          <w:szCs w:val="32"/>
          <w:u w:val="single"/>
        </w:rPr>
        <w:t xml:space="preserve">  / </w:t>
      </w:r>
      <w:r>
        <w:rPr>
          <w:rFonts w:hint="eastAsia" w:ascii="仿宋_GB2312" w:hAnsi="仿宋_GB2312" w:eastAsia="仿宋_GB2312" w:cs="仿宋_GB2312"/>
          <w:color w:val="auto"/>
          <w:sz w:val="32"/>
          <w:szCs w:val="32"/>
        </w:rPr>
        <w:t>天内进行审查并书面答复。</w:t>
      </w:r>
    </w:p>
    <w:p w14:paraId="6F96549F">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6.</w:t>
      </w:r>
      <w:r>
        <w:rPr>
          <w:rFonts w:hint="eastAsia" w:ascii="黑体" w:hAnsi="黑体" w:eastAsia="黑体" w:cs="黑体"/>
          <w:b w:val="0"/>
          <w:bCs w:val="0"/>
          <w:color w:val="auto"/>
          <w:sz w:val="32"/>
          <w:szCs w:val="32"/>
          <w:lang w:val="en-US" w:eastAsia="zh-CN"/>
        </w:rPr>
        <w:t>3</w:t>
      </w:r>
      <w:r>
        <w:rPr>
          <w:rFonts w:hint="eastAsia" w:ascii="黑体" w:hAnsi="黑体" w:eastAsia="黑体" w:cs="黑体"/>
          <w:b w:val="0"/>
          <w:bCs w:val="0"/>
          <w:color w:val="auto"/>
          <w:sz w:val="32"/>
          <w:szCs w:val="32"/>
        </w:rPr>
        <w:t xml:space="preserve"> 提前交付工程设计文件</w:t>
      </w:r>
    </w:p>
    <w:p w14:paraId="52463663">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6.5.</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 xml:space="preserve"> 提前交付工程设计文件的奖励：</w:t>
      </w:r>
      <w:r>
        <w:rPr>
          <w:rFonts w:hint="eastAsia" w:ascii="仿宋_GB2312" w:hAnsi="仿宋_GB2312" w:eastAsia="仿宋_GB2312" w:cs="仿宋_GB2312"/>
          <w:color w:val="auto"/>
          <w:sz w:val="32"/>
          <w:szCs w:val="32"/>
          <w:u w:val="single"/>
        </w:rPr>
        <w:t xml:space="preserve">    /    </w:t>
      </w:r>
      <w:r>
        <w:rPr>
          <w:rFonts w:hint="eastAsia" w:ascii="仿宋_GB2312" w:hAnsi="仿宋_GB2312" w:eastAsia="仿宋_GB2312" w:cs="仿宋_GB2312"/>
          <w:color w:val="auto"/>
          <w:sz w:val="32"/>
          <w:szCs w:val="32"/>
        </w:rPr>
        <w:t>。</w:t>
      </w:r>
    </w:p>
    <w:p w14:paraId="773EBA1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7. 工程设计文件交付</w:t>
      </w:r>
    </w:p>
    <w:p w14:paraId="26071EC7">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7.1 工程设计文件交付的内容</w:t>
      </w:r>
    </w:p>
    <w:p w14:paraId="2F2DF2A6">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要求设计人提交电子版设计文件的具体形式为：</w:t>
      </w:r>
      <w:permStart w:id="85" w:edGrp="everyone"/>
      <w:r>
        <w:rPr>
          <w:rFonts w:hint="eastAsia" w:ascii="仿宋_GB2312" w:hAnsi="仿宋_GB2312" w:eastAsia="仿宋_GB2312" w:cs="仿宋_GB2312"/>
          <w:color w:val="auto"/>
          <w:sz w:val="32"/>
          <w:szCs w:val="32"/>
          <w:u w:val="single"/>
        </w:rPr>
        <w:t xml:space="preserve">  设计图纸：DWG、WORD、PDF 格式</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rPr>
        <w:t>均以光盘形式提供。正式版的设计成果（可编辑CAD文件）需提供给</w:t>
      </w:r>
      <w:r>
        <w:rPr>
          <w:rFonts w:hint="eastAsia" w:ascii="仿宋_GB2312" w:hAnsi="仿宋_GB2312" w:eastAsia="仿宋_GB2312" w:cs="仿宋_GB2312"/>
          <w:color w:val="auto"/>
          <w:sz w:val="32"/>
          <w:szCs w:val="32"/>
          <w:u w:val="single"/>
          <w:lang w:eastAsia="zh-CN"/>
        </w:rPr>
        <w:t>委托人</w:t>
      </w:r>
      <w:r>
        <w:rPr>
          <w:rFonts w:hint="eastAsia" w:ascii="仿宋_GB2312" w:hAnsi="仿宋_GB2312" w:eastAsia="仿宋_GB2312" w:cs="仿宋_GB2312"/>
          <w:color w:val="auto"/>
          <w:sz w:val="32"/>
          <w:szCs w:val="32"/>
          <w:u w:val="single"/>
        </w:rPr>
        <w:t>用于后续工程运维，</w:t>
      </w:r>
      <w:r>
        <w:rPr>
          <w:rFonts w:hint="eastAsia" w:ascii="仿宋_GB2312" w:hAnsi="仿宋_GB2312" w:eastAsia="仿宋_GB2312" w:cs="仿宋_GB2312"/>
          <w:color w:val="auto"/>
          <w:sz w:val="32"/>
          <w:szCs w:val="32"/>
          <w:u w:val="single"/>
          <w:lang w:eastAsia="zh-CN"/>
        </w:rPr>
        <w:t>委托人</w:t>
      </w:r>
      <w:r>
        <w:rPr>
          <w:rFonts w:hint="eastAsia" w:ascii="仿宋_GB2312" w:hAnsi="仿宋_GB2312" w:eastAsia="仿宋_GB2312" w:cs="仿宋_GB2312"/>
          <w:color w:val="auto"/>
          <w:sz w:val="32"/>
          <w:szCs w:val="32"/>
          <w:u w:val="single"/>
        </w:rPr>
        <w:t>不为此另外支付费用。</w:t>
      </w:r>
      <w:r>
        <w:rPr>
          <w:rFonts w:hint="eastAsia" w:ascii="仿宋_GB2312" w:hAnsi="仿宋_GB2312" w:eastAsia="仿宋_GB2312" w:cs="仿宋_GB2312"/>
          <w:color w:val="auto"/>
          <w:sz w:val="32"/>
          <w:szCs w:val="32"/>
        </w:rPr>
        <w:t xml:space="preserve"> </w:t>
      </w:r>
    </w:p>
    <w:permEnd w:id="85"/>
    <w:p w14:paraId="57F38219">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8. 工程设计文件审查</w:t>
      </w:r>
    </w:p>
    <w:p w14:paraId="788B5B33">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8.1 </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对设计人的设计文件审查期限不超过</w:t>
      </w:r>
      <w:permStart w:id="86" w:edGrp="everyone"/>
      <w:r>
        <w:rPr>
          <w:rFonts w:hint="eastAsia" w:ascii="仿宋_GB2312" w:hAnsi="仿宋_GB2312" w:eastAsia="仿宋_GB2312" w:cs="仿宋_GB2312"/>
          <w:color w:val="auto"/>
          <w:sz w:val="32"/>
          <w:szCs w:val="32"/>
          <w:u w:val="single"/>
        </w:rPr>
        <w:t xml:space="preserve"> 15 </w:t>
      </w:r>
      <w:permEnd w:id="86"/>
      <w:r>
        <w:rPr>
          <w:rFonts w:hint="eastAsia" w:ascii="仿宋_GB2312" w:hAnsi="仿宋_GB2312" w:eastAsia="仿宋_GB2312" w:cs="仿宋_GB2312"/>
          <w:color w:val="auto"/>
          <w:sz w:val="32"/>
          <w:szCs w:val="32"/>
        </w:rPr>
        <w:t>天。</w:t>
      </w:r>
    </w:p>
    <w:p w14:paraId="7576D4EA">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8.3 </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应在审查同意设计人的工程设计文件后在</w:t>
      </w:r>
      <w:permStart w:id="87" w:edGrp="everyone"/>
      <w:r>
        <w:rPr>
          <w:rFonts w:hint="eastAsia" w:ascii="仿宋_GB2312" w:hAnsi="仿宋_GB2312" w:eastAsia="仿宋_GB2312" w:cs="仿宋_GB2312"/>
          <w:color w:val="auto"/>
          <w:sz w:val="32"/>
          <w:szCs w:val="32"/>
          <w:u w:val="single"/>
        </w:rPr>
        <w:t xml:space="preserve"> 15 </w:t>
      </w:r>
      <w:permEnd w:id="87"/>
      <w:r>
        <w:rPr>
          <w:rFonts w:hint="eastAsia" w:ascii="仿宋_GB2312" w:hAnsi="仿宋_GB2312" w:eastAsia="仿宋_GB2312" w:cs="仿宋_GB2312"/>
          <w:color w:val="auto"/>
          <w:sz w:val="32"/>
          <w:szCs w:val="32"/>
        </w:rPr>
        <w:t>天内，向政府有关部门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如有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报送工程设计文件。</w:t>
      </w:r>
    </w:p>
    <w:p w14:paraId="22CD0AE7">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8.4 工程设计审查形式及时间安排：</w:t>
      </w:r>
      <w:r>
        <w:rPr>
          <w:rFonts w:hint="eastAsia" w:ascii="仿宋_GB2312" w:hAnsi="仿宋_GB2312" w:eastAsia="仿宋_GB2312" w:cs="仿宋_GB2312"/>
          <w:color w:val="auto"/>
          <w:sz w:val="32"/>
          <w:szCs w:val="32"/>
          <w:u w:val="single"/>
        </w:rPr>
        <w:t>以相关主管部门及</w:t>
      </w:r>
      <w:r>
        <w:rPr>
          <w:rFonts w:hint="eastAsia" w:ascii="仿宋_GB2312" w:hAnsi="仿宋_GB2312" w:eastAsia="仿宋_GB2312" w:cs="仿宋_GB2312"/>
          <w:color w:val="auto"/>
          <w:sz w:val="32"/>
          <w:szCs w:val="32"/>
          <w:u w:val="single"/>
          <w:lang w:eastAsia="zh-CN"/>
        </w:rPr>
        <w:t>委托人</w:t>
      </w:r>
      <w:r>
        <w:rPr>
          <w:rFonts w:hint="eastAsia" w:ascii="仿宋_GB2312" w:hAnsi="仿宋_GB2312" w:eastAsia="仿宋_GB2312" w:cs="仿宋_GB2312"/>
          <w:color w:val="auto"/>
          <w:sz w:val="32"/>
          <w:szCs w:val="32"/>
          <w:u w:val="single"/>
        </w:rPr>
        <w:t>要求为准</w:t>
      </w:r>
      <w:r>
        <w:rPr>
          <w:rFonts w:hint="eastAsia" w:ascii="仿宋_GB2312" w:hAnsi="仿宋_GB2312" w:eastAsia="仿宋_GB2312" w:cs="仿宋_GB2312"/>
          <w:color w:val="auto"/>
          <w:sz w:val="32"/>
          <w:szCs w:val="32"/>
        </w:rPr>
        <w:t>。</w:t>
      </w:r>
    </w:p>
    <w:p w14:paraId="3878D0EC">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9. 施工现场配合服务</w:t>
      </w:r>
    </w:p>
    <w:p w14:paraId="0F91E0D3">
      <w:pPr>
        <w:pageBreakBefore w:val="0"/>
        <w:widowControl w:val="0"/>
        <w:kinsoku/>
        <w:wordWrap/>
        <w:overflowPunct/>
        <w:topLinePunct w:val="0"/>
        <w:bidi w:val="0"/>
        <w:adjustRightInd/>
        <w:snapToGrid/>
        <w:spacing w:line="560" w:lineRule="exact"/>
        <w:ind w:firstLine="480" w:firstLineChars="150"/>
        <w:jc w:val="lef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 xml:space="preserve">9.1 </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为设计人派赴现场的工作人员提供便利条件的内容包括：</w:t>
      </w:r>
      <w:r>
        <w:rPr>
          <w:rFonts w:hint="eastAsia" w:ascii="仿宋_GB2312" w:hAnsi="仿宋_GB2312" w:eastAsia="仿宋_GB2312" w:cs="仿宋_GB2312"/>
          <w:color w:val="auto"/>
          <w:sz w:val="32"/>
          <w:szCs w:val="32"/>
          <w:u w:val="single"/>
          <w:lang w:eastAsia="zh-CN"/>
        </w:rPr>
        <w:t>委托人</w:t>
      </w:r>
      <w:r>
        <w:rPr>
          <w:rFonts w:hint="eastAsia" w:ascii="仿宋_GB2312" w:hAnsi="仿宋_GB2312" w:eastAsia="仿宋_GB2312" w:cs="仿宋_GB2312"/>
          <w:color w:val="auto"/>
          <w:sz w:val="32"/>
          <w:szCs w:val="32"/>
          <w:u w:val="single"/>
        </w:rPr>
        <w:t>仅负责提供必要的办公条件（不含生活、交通条件），不另外产生或增加设计费用</w:t>
      </w:r>
      <w:r>
        <w:rPr>
          <w:rFonts w:hint="eastAsia" w:ascii="仿宋_GB2312" w:hAnsi="仿宋_GB2312" w:eastAsia="仿宋_GB2312" w:cs="仿宋_GB2312"/>
          <w:color w:val="auto"/>
          <w:sz w:val="32"/>
          <w:szCs w:val="32"/>
        </w:rPr>
        <w:t>。</w:t>
      </w:r>
    </w:p>
    <w:p w14:paraId="69C1D3E5">
      <w:pPr>
        <w:pageBreakBefore w:val="0"/>
        <w:widowControl w:val="0"/>
        <w:kinsoku/>
        <w:wordWrap/>
        <w:overflowPunct/>
        <w:topLinePunct w:val="0"/>
        <w:bidi w:val="0"/>
        <w:adjustRightInd/>
        <w:snapToGrid/>
        <w:spacing w:line="560" w:lineRule="exact"/>
        <w:ind w:firstLine="480" w:firstLineChars="150"/>
        <w:jc w:val="left"/>
        <w:textAlignment w:val="auto"/>
        <w:rPr>
          <w:rFonts w:hint="eastAsia" w:ascii="仿宋" w:hAnsi="仿宋" w:eastAsia="仿宋" w:cs="仿宋"/>
          <w:color w:val="auto"/>
          <w:sz w:val="32"/>
          <w:szCs w:val="32"/>
          <w:u w:val="single"/>
        </w:rPr>
      </w:pPr>
      <w:r>
        <w:rPr>
          <w:rFonts w:hint="eastAsia" w:ascii="仿宋_GB2312" w:hAnsi="仿宋_GB2312" w:eastAsia="仿宋_GB2312" w:cs="仿宋_GB2312"/>
          <w:color w:val="auto"/>
          <w:sz w:val="32"/>
          <w:szCs w:val="32"/>
        </w:rPr>
        <w:t>9.2 设计人应当在交付施工图设计文件并经审查合格后</w:t>
      </w:r>
      <w:r>
        <w:rPr>
          <w:rFonts w:hint="eastAsia" w:ascii="仿宋_GB2312" w:hAnsi="仿宋_GB2312" w:eastAsia="仿宋_GB2312" w:cs="仿宋_GB2312"/>
          <w:color w:val="auto"/>
          <w:sz w:val="32"/>
          <w:szCs w:val="32"/>
          <w:u w:val="single"/>
        </w:rPr>
        <w:t xml:space="preserve">   （以项目施工现场需要为准）</w:t>
      </w:r>
      <w:r>
        <w:rPr>
          <w:rFonts w:hint="eastAsia" w:ascii="仿宋_GB2312" w:hAnsi="仿宋_GB2312" w:eastAsia="仿宋_GB2312" w:cs="仿宋_GB2312"/>
          <w:color w:val="auto"/>
          <w:sz w:val="32"/>
          <w:szCs w:val="32"/>
        </w:rPr>
        <w:t>时间内提供施工现场配合服务。</w:t>
      </w:r>
    </w:p>
    <w:p w14:paraId="003CFEB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10. 合同价款与支付</w:t>
      </w:r>
    </w:p>
    <w:p w14:paraId="011775DC">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t>10.</w:t>
      </w:r>
      <w:r>
        <w:rPr>
          <w:rFonts w:hint="eastAsia" w:ascii="黑体" w:hAnsi="黑体" w:eastAsia="黑体" w:cs="黑体"/>
          <w:b w:val="0"/>
          <w:bCs w:val="0"/>
          <w:color w:val="auto"/>
          <w:sz w:val="32"/>
          <w:szCs w:val="32"/>
          <w:lang w:val="en-US" w:eastAsia="zh-CN"/>
        </w:rPr>
        <w:t>1</w:t>
      </w:r>
      <w:r>
        <w:rPr>
          <w:rFonts w:hint="eastAsia" w:ascii="黑体" w:hAnsi="黑体" w:eastAsia="黑体" w:cs="黑体"/>
          <w:b w:val="0"/>
          <w:bCs w:val="0"/>
          <w:color w:val="auto"/>
          <w:sz w:val="32"/>
          <w:szCs w:val="32"/>
        </w:rPr>
        <w:t xml:space="preserve"> </w:t>
      </w:r>
      <w:r>
        <w:rPr>
          <w:rFonts w:hint="eastAsia" w:ascii="黑体" w:hAnsi="黑体" w:eastAsia="黑体" w:cs="黑体"/>
          <w:b w:val="0"/>
          <w:bCs w:val="0"/>
          <w:color w:val="auto"/>
          <w:sz w:val="32"/>
          <w:szCs w:val="32"/>
          <w:lang w:val="en-US" w:eastAsia="zh-CN"/>
        </w:rPr>
        <w:t>合同价格形式与签约合同价</w:t>
      </w:r>
    </w:p>
    <w:p w14:paraId="39CB529F">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（1）单价合同</w:t>
      </w:r>
    </w:p>
    <w:p w14:paraId="26B0844D">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单价包含的风险范围：</w:t>
      </w:r>
      <w:r>
        <w:rPr>
          <w:rFonts w:hint="eastAsia" w:ascii="仿宋_GB2312" w:hAnsi="仿宋_GB2312" w:eastAsia="仿宋_GB2312" w:cs="仿宋_GB2312"/>
          <w:color w:val="auto"/>
          <w:sz w:val="32"/>
          <w:szCs w:val="32"/>
          <w:u w:val="single"/>
        </w:rPr>
        <w:t xml:space="preserve">  /    </w:t>
      </w:r>
      <w:r>
        <w:rPr>
          <w:rFonts w:hint="eastAsia" w:ascii="仿宋_GB2312" w:hAnsi="仿宋_GB2312" w:eastAsia="仿宋_GB2312" w:cs="仿宋_GB2312"/>
          <w:color w:val="auto"/>
          <w:sz w:val="32"/>
          <w:szCs w:val="32"/>
        </w:rPr>
        <w:t>。</w:t>
      </w:r>
    </w:p>
    <w:p w14:paraId="646BDFCD">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风险费用的计算方法：</w:t>
      </w:r>
      <w:r>
        <w:rPr>
          <w:rFonts w:hint="eastAsia" w:ascii="仿宋_GB2312" w:hAnsi="仿宋_GB2312" w:eastAsia="仿宋_GB2312" w:cs="仿宋_GB2312"/>
          <w:color w:val="auto"/>
          <w:sz w:val="32"/>
          <w:szCs w:val="32"/>
          <w:u w:val="single"/>
        </w:rPr>
        <w:t xml:space="preserve">   /       </w:t>
      </w:r>
      <w:r>
        <w:rPr>
          <w:rFonts w:hint="eastAsia" w:ascii="仿宋_GB2312" w:hAnsi="仿宋_GB2312" w:eastAsia="仿宋_GB2312" w:cs="仿宋_GB2312"/>
          <w:color w:val="auto"/>
          <w:sz w:val="32"/>
          <w:szCs w:val="32"/>
        </w:rPr>
        <w:t>。</w:t>
      </w:r>
    </w:p>
    <w:p w14:paraId="5F3CCAC9">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风险范围以外合同价格的调整方法：</w:t>
      </w:r>
      <w:r>
        <w:rPr>
          <w:rFonts w:hint="eastAsia" w:ascii="仿宋_GB2312" w:hAnsi="仿宋_GB2312" w:eastAsia="仿宋_GB2312" w:cs="仿宋_GB2312"/>
          <w:color w:val="auto"/>
          <w:sz w:val="32"/>
          <w:szCs w:val="32"/>
          <w:u w:val="single"/>
        </w:rPr>
        <w:t xml:space="preserve">  /  </w:t>
      </w:r>
      <w:r>
        <w:rPr>
          <w:rFonts w:hint="eastAsia" w:ascii="仿宋_GB2312" w:hAnsi="仿宋_GB2312" w:eastAsia="仿宋_GB2312" w:cs="仿宋_GB2312"/>
          <w:color w:val="auto"/>
          <w:sz w:val="32"/>
          <w:szCs w:val="32"/>
        </w:rPr>
        <w:t>。</w:t>
      </w:r>
    </w:p>
    <w:p w14:paraId="01B25359">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（2）总价合同</w:t>
      </w:r>
    </w:p>
    <w:p w14:paraId="6149F9A3">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总价包含的风险范围：</w:t>
      </w:r>
      <w:r>
        <w:rPr>
          <w:rFonts w:hint="eastAsia" w:ascii="仿宋_GB2312" w:hAnsi="仿宋_GB2312" w:eastAsia="仿宋_GB2312" w:cs="仿宋_GB2312"/>
          <w:color w:val="auto"/>
          <w:sz w:val="32"/>
          <w:szCs w:val="32"/>
          <w:u w:val="single"/>
        </w:rPr>
        <w:t xml:space="preserve">  /  </w:t>
      </w:r>
      <w:r>
        <w:rPr>
          <w:rFonts w:hint="eastAsia" w:ascii="仿宋_GB2312" w:hAnsi="仿宋_GB2312" w:eastAsia="仿宋_GB2312" w:cs="仿宋_GB2312"/>
          <w:color w:val="auto"/>
          <w:sz w:val="32"/>
          <w:szCs w:val="32"/>
        </w:rPr>
        <w:t>。</w:t>
      </w:r>
    </w:p>
    <w:p w14:paraId="22B19E23">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风险费用的计算方法：</w:t>
      </w:r>
      <w:r>
        <w:rPr>
          <w:rFonts w:hint="eastAsia" w:ascii="仿宋_GB2312" w:hAnsi="仿宋_GB2312" w:eastAsia="仿宋_GB2312" w:cs="仿宋_GB2312"/>
          <w:color w:val="auto"/>
          <w:sz w:val="32"/>
          <w:szCs w:val="32"/>
          <w:u w:val="single"/>
        </w:rPr>
        <w:t xml:space="preserve">   /   </w:t>
      </w:r>
      <w:r>
        <w:rPr>
          <w:rFonts w:hint="eastAsia" w:ascii="仿宋_GB2312" w:hAnsi="仿宋_GB2312" w:eastAsia="仿宋_GB2312" w:cs="仿宋_GB2312"/>
          <w:color w:val="auto"/>
          <w:sz w:val="32"/>
          <w:szCs w:val="32"/>
        </w:rPr>
        <w:t>。</w:t>
      </w:r>
    </w:p>
    <w:p w14:paraId="23D0CF29">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风险范围以外合同价格的调整方法：</w:t>
      </w:r>
      <w:r>
        <w:rPr>
          <w:rFonts w:hint="eastAsia" w:ascii="仿宋_GB2312" w:hAnsi="仿宋_GB2312" w:eastAsia="仿宋_GB2312" w:cs="仿宋_GB2312"/>
          <w:color w:val="auto"/>
          <w:sz w:val="32"/>
          <w:szCs w:val="32"/>
          <w:u w:val="single"/>
        </w:rPr>
        <w:t xml:space="preserve">  /  </w:t>
      </w:r>
      <w:r>
        <w:rPr>
          <w:rFonts w:hint="eastAsia" w:ascii="仿宋_GB2312" w:hAnsi="仿宋_GB2312" w:eastAsia="仿宋_GB2312" w:cs="仿宋_GB2312"/>
          <w:color w:val="auto"/>
          <w:sz w:val="32"/>
          <w:szCs w:val="32"/>
        </w:rPr>
        <w:t>。</w:t>
      </w:r>
    </w:p>
    <w:p w14:paraId="0C9CB52E">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（3）其他价格形式：</w:t>
      </w:r>
      <w:r>
        <w:rPr>
          <w:rFonts w:hint="eastAsia" w:ascii="仿宋_GB2312" w:hAnsi="仿宋_GB2312" w:eastAsia="仿宋_GB2312" w:cs="仿宋_GB2312"/>
          <w:color w:val="auto"/>
          <w:sz w:val="32"/>
          <w:szCs w:val="32"/>
          <w:u w:val="single"/>
        </w:rPr>
        <w:t xml:space="preserve">   /   </w:t>
      </w:r>
      <w:r>
        <w:rPr>
          <w:rFonts w:hint="eastAsia" w:ascii="仿宋_GB2312" w:hAnsi="仿宋_GB2312" w:eastAsia="仿宋_GB2312" w:cs="仿宋_GB2312"/>
          <w:color w:val="auto"/>
          <w:sz w:val="32"/>
          <w:szCs w:val="32"/>
        </w:rPr>
        <w:t xml:space="preserve">。  </w:t>
      </w:r>
    </w:p>
    <w:p w14:paraId="6AB73A26">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10.</w:t>
      </w:r>
      <w:r>
        <w:rPr>
          <w:rFonts w:hint="eastAsia" w:ascii="黑体" w:hAnsi="黑体" w:eastAsia="黑体" w:cs="黑体"/>
          <w:b w:val="0"/>
          <w:bCs w:val="0"/>
          <w:color w:val="auto"/>
          <w:sz w:val="32"/>
          <w:szCs w:val="32"/>
          <w:lang w:val="en-US" w:eastAsia="zh-CN"/>
        </w:rPr>
        <w:t>2</w:t>
      </w:r>
      <w:r>
        <w:rPr>
          <w:rFonts w:hint="eastAsia" w:ascii="黑体" w:hAnsi="黑体" w:eastAsia="黑体" w:cs="黑体"/>
          <w:b w:val="0"/>
          <w:bCs w:val="0"/>
          <w:color w:val="auto"/>
          <w:sz w:val="32"/>
          <w:szCs w:val="32"/>
        </w:rPr>
        <w:t xml:space="preserve"> 定金或预付款</w:t>
      </w:r>
    </w:p>
    <w:p w14:paraId="06F462B2">
      <w:pPr>
        <w:pageBreakBefore w:val="0"/>
        <w:widowControl w:val="0"/>
        <w:kinsoku/>
        <w:wordWrap/>
        <w:overflowPunct/>
        <w:topLinePunct w:val="0"/>
        <w:bidi w:val="0"/>
        <w:adjustRightInd/>
        <w:snapToGrid/>
        <w:spacing w:line="560" w:lineRule="exact"/>
        <w:ind w:firstLine="6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10.3.1 定金或预付款的比例</w:t>
      </w:r>
    </w:p>
    <w:p w14:paraId="6A39A7C1">
      <w:pPr>
        <w:pageBreakBefore w:val="0"/>
        <w:widowControl w:val="0"/>
        <w:kinsoku/>
        <w:wordWrap/>
        <w:overflowPunct/>
        <w:topLinePunct w:val="0"/>
        <w:bidi w:val="0"/>
        <w:adjustRightInd/>
        <w:snapToGrid/>
        <w:spacing w:line="560" w:lineRule="exact"/>
        <w:ind w:firstLine="6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定金的比例 </w:t>
      </w:r>
      <w:r>
        <w:rPr>
          <w:rFonts w:hint="eastAsia" w:ascii="仿宋_GB2312" w:hAnsi="仿宋_GB2312" w:eastAsia="仿宋_GB2312" w:cs="仿宋_GB2312"/>
          <w:color w:val="auto"/>
          <w:sz w:val="32"/>
          <w:szCs w:val="32"/>
          <w:u w:val="single"/>
        </w:rPr>
        <w:t xml:space="preserve"> /  </w:t>
      </w:r>
      <w:r>
        <w:rPr>
          <w:rFonts w:hint="eastAsia" w:ascii="仿宋_GB2312" w:hAnsi="仿宋_GB2312" w:eastAsia="仿宋_GB2312" w:cs="仿宋_GB2312"/>
          <w:color w:val="auto"/>
          <w:sz w:val="32"/>
          <w:szCs w:val="32"/>
        </w:rPr>
        <w:t>或预付款的比例</w:t>
      </w:r>
      <w:r>
        <w:rPr>
          <w:rFonts w:hint="eastAsia" w:ascii="仿宋_GB2312" w:hAnsi="仿宋_GB2312" w:eastAsia="仿宋_GB2312" w:cs="仿宋_GB2312"/>
          <w:color w:val="auto"/>
          <w:sz w:val="32"/>
          <w:szCs w:val="32"/>
          <w:u w:val="single"/>
        </w:rPr>
        <w:t xml:space="preserve">  / </w:t>
      </w:r>
      <w:r>
        <w:rPr>
          <w:rFonts w:hint="eastAsia" w:ascii="仿宋_GB2312" w:hAnsi="仿宋_GB2312" w:eastAsia="仿宋_GB2312" w:cs="仿宋_GB2312"/>
          <w:color w:val="auto"/>
          <w:sz w:val="32"/>
          <w:szCs w:val="32"/>
        </w:rPr>
        <w:t>。</w:t>
      </w:r>
    </w:p>
    <w:p w14:paraId="6D49041E">
      <w:pPr>
        <w:pageBreakBefore w:val="0"/>
        <w:widowControl w:val="0"/>
        <w:kinsoku/>
        <w:wordWrap/>
        <w:overflowPunct/>
        <w:topLinePunct w:val="0"/>
        <w:bidi w:val="0"/>
        <w:adjustRightInd/>
        <w:snapToGrid/>
        <w:spacing w:line="560" w:lineRule="exact"/>
        <w:ind w:firstLine="6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10.3.2 定金或预付款的支付</w:t>
      </w:r>
    </w:p>
    <w:p w14:paraId="626576E7">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定金或预付款的支付时间：</w:t>
      </w:r>
      <w:r>
        <w:rPr>
          <w:rFonts w:hint="eastAsia" w:ascii="仿宋_GB2312" w:hAnsi="仿宋_GB2312" w:eastAsia="仿宋_GB2312" w:cs="仿宋_GB2312"/>
          <w:color w:val="auto"/>
          <w:sz w:val="32"/>
          <w:szCs w:val="32"/>
          <w:u w:val="single"/>
        </w:rPr>
        <w:t xml:space="preserve">  /  </w:t>
      </w:r>
      <w:r>
        <w:rPr>
          <w:rFonts w:hint="eastAsia" w:ascii="仿宋_GB2312" w:hAnsi="仿宋_GB2312" w:eastAsia="仿宋_GB2312" w:cs="仿宋_GB2312"/>
          <w:color w:val="auto"/>
          <w:sz w:val="32"/>
          <w:szCs w:val="32"/>
        </w:rPr>
        <w:t>，但</w:t>
      </w:r>
      <w:r>
        <w:rPr>
          <w:rFonts w:hint="eastAsia" w:ascii="仿宋_GB2312" w:hAnsi="仿宋_GB2312" w:eastAsia="仿宋_GB2312" w:cs="仿宋_GB2312"/>
          <w:color w:val="auto"/>
          <w:kern w:val="0"/>
          <w:sz w:val="32"/>
          <w:szCs w:val="32"/>
        </w:rPr>
        <w:t>最迟应在开始设计通知载明的开始设计日期</w:t>
      </w:r>
      <w:r>
        <w:rPr>
          <w:rFonts w:hint="eastAsia" w:ascii="仿宋_GB2312" w:hAnsi="仿宋_GB2312" w:eastAsia="仿宋_GB2312" w:cs="仿宋_GB2312"/>
          <w:color w:val="auto"/>
          <w:kern w:val="0"/>
          <w:sz w:val="32"/>
          <w:szCs w:val="32"/>
          <w:u w:val="single"/>
        </w:rPr>
        <w:t xml:space="preserve"> /  </w:t>
      </w:r>
      <w:r>
        <w:rPr>
          <w:rFonts w:hint="eastAsia" w:ascii="仿宋_GB2312" w:hAnsi="仿宋_GB2312" w:eastAsia="仿宋_GB2312" w:cs="仿宋_GB2312"/>
          <w:color w:val="auto"/>
          <w:kern w:val="0"/>
          <w:sz w:val="32"/>
          <w:szCs w:val="32"/>
        </w:rPr>
        <w:t>天前支付。</w:t>
      </w:r>
    </w:p>
    <w:p w14:paraId="67A30426">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11. 工程设计变更与索赔</w:t>
      </w:r>
    </w:p>
    <w:p w14:paraId="3ED2A986">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11.5 设计人应于认为有理由提出增加合同价款或延长设计周期的要求事项发生后</w:t>
      </w:r>
      <w:permStart w:id="88" w:edGrp="everyone"/>
      <w:r>
        <w:rPr>
          <w:rFonts w:hint="eastAsia" w:ascii="仿宋_GB2312" w:hAnsi="仿宋_GB2312" w:eastAsia="仿宋_GB2312" w:cs="仿宋_GB2312"/>
          <w:color w:val="auto"/>
          <w:kern w:val="0"/>
          <w:sz w:val="32"/>
          <w:szCs w:val="32"/>
          <w:u w:val="single"/>
        </w:rPr>
        <w:t xml:space="preserve"> 5 </w:t>
      </w:r>
      <w:permEnd w:id="88"/>
      <w:r>
        <w:rPr>
          <w:rFonts w:hint="eastAsia" w:ascii="仿宋_GB2312" w:hAnsi="仿宋_GB2312" w:eastAsia="仿宋_GB2312" w:cs="仿宋_GB2312"/>
          <w:color w:val="auto"/>
          <w:kern w:val="0"/>
          <w:sz w:val="32"/>
          <w:szCs w:val="32"/>
        </w:rPr>
        <w:t>天内书面通知</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w:t>
      </w:r>
    </w:p>
    <w:p w14:paraId="5DAB8989">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设计人应在该事项发生后</w:t>
      </w:r>
      <w:permStart w:id="89" w:edGrp="everyone"/>
      <w:r>
        <w:rPr>
          <w:rFonts w:hint="eastAsia" w:ascii="仿宋_GB2312" w:hAnsi="仿宋_GB2312" w:eastAsia="仿宋_GB2312" w:cs="仿宋_GB2312"/>
          <w:color w:val="auto"/>
          <w:kern w:val="0"/>
          <w:sz w:val="32"/>
          <w:szCs w:val="32"/>
          <w:u w:val="single"/>
        </w:rPr>
        <w:t xml:space="preserve"> 10 </w:t>
      </w:r>
      <w:permEnd w:id="89"/>
      <w:r>
        <w:rPr>
          <w:rFonts w:hint="eastAsia" w:ascii="仿宋_GB2312" w:hAnsi="仿宋_GB2312" w:eastAsia="仿宋_GB2312" w:cs="仿宋_GB2312"/>
          <w:color w:val="auto"/>
          <w:kern w:val="0"/>
          <w:sz w:val="32"/>
          <w:szCs w:val="32"/>
        </w:rPr>
        <w:t>天内向</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提供证明设计人要求的书面声明。</w:t>
      </w:r>
    </w:p>
    <w:p w14:paraId="5EBA73AB">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应在接到设计人书面声明后的</w:t>
      </w:r>
      <w:permStart w:id="90" w:edGrp="everyone"/>
      <w:r>
        <w:rPr>
          <w:rFonts w:hint="eastAsia" w:ascii="仿宋_GB2312" w:hAnsi="仿宋_GB2312" w:eastAsia="仿宋_GB2312" w:cs="仿宋_GB2312"/>
          <w:color w:val="auto"/>
          <w:kern w:val="0"/>
          <w:sz w:val="32"/>
          <w:szCs w:val="32"/>
          <w:u w:val="single"/>
        </w:rPr>
        <w:t xml:space="preserve"> 5 </w:t>
      </w:r>
      <w:permEnd w:id="90"/>
      <w:r>
        <w:rPr>
          <w:rFonts w:hint="eastAsia" w:ascii="仿宋_GB2312" w:hAnsi="仿宋_GB2312" w:eastAsia="仿宋_GB2312" w:cs="仿宋_GB2312"/>
          <w:color w:val="auto"/>
          <w:kern w:val="0"/>
          <w:sz w:val="32"/>
          <w:szCs w:val="32"/>
        </w:rPr>
        <w:t>天内，予以书面答复。</w:t>
      </w:r>
    </w:p>
    <w:p w14:paraId="7A45E992">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12. 专业责任与保险</w:t>
      </w:r>
    </w:p>
    <w:p w14:paraId="295E9E1F">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12.2 详见附件12。</w:t>
      </w:r>
    </w:p>
    <w:p w14:paraId="2F4F2AA8">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13. 知识产权</w:t>
      </w:r>
    </w:p>
    <w:p w14:paraId="2C451920">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13.1 关于</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提供给设计人的图纸、</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为实施工程自行编制或委托编制的技术规格以及反映</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关于合同要求或其他类似性质的文件的著作权的归属：</w:t>
      </w:r>
      <w:r>
        <w:rPr>
          <w:rFonts w:hint="eastAsia" w:ascii="仿宋_GB2312" w:hAnsi="仿宋_GB2312" w:eastAsia="仿宋_GB2312" w:cs="仿宋_GB2312"/>
          <w:color w:val="auto"/>
          <w:sz w:val="32"/>
          <w:szCs w:val="32"/>
          <w:u w:val="single"/>
          <w:lang w:eastAsia="zh-CN"/>
        </w:rPr>
        <w:t>委托人</w:t>
      </w:r>
      <w:r>
        <w:rPr>
          <w:rFonts w:hint="eastAsia" w:ascii="仿宋_GB2312" w:hAnsi="仿宋_GB2312" w:eastAsia="仿宋_GB2312" w:cs="仿宋_GB2312"/>
          <w:color w:val="auto"/>
          <w:sz w:val="32"/>
          <w:szCs w:val="32"/>
          <w:u w:val="single"/>
        </w:rPr>
        <w:t>所有。</w:t>
      </w:r>
    </w:p>
    <w:p w14:paraId="61DD96FD">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关于</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提供的上述文件的使用限制的要求：</w:t>
      </w:r>
      <w:r>
        <w:rPr>
          <w:rFonts w:hint="eastAsia" w:ascii="仿宋_GB2312" w:hAnsi="仿宋_GB2312" w:eastAsia="仿宋_GB2312" w:cs="仿宋_GB2312"/>
          <w:color w:val="auto"/>
          <w:sz w:val="32"/>
          <w:szCs w:val="32"/>
          <w:u w:val="single"/>
        </w:rPr>
        <w:t xml:space="preserve">无限制 </w:t>
      </w:r>
      <w:r>
        <w:rPr>
          <w:rFonts w:hint="eastAsia" w:ascii="仿宋_GB2312" w:hAnsi="仿宋_GB2312" w:eastAsia="仿宋_GB2312" w:cs="仿宋_GB2312"/>
          <w:color w:val="auto"/>
          <w:sz w:val="32"/>
          <w:szCs w:val="32"/>
        </w:rPr>
        <w:t xml:space="preserve"> 。</w:t>
      </w:r>
    </w:p>
    <w:p w14:paraId="1F3E3FBD">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13.2 关于设计人为实施工程所编制文件的著作权的归属：</w:t>
      </w:r>
      <w:r>
        <w:rPr>
          <w:rFonts w:hint="eastAsia" w:ascii="仿宋_GB2312" w:hAnsi="仿宋_GB2312" w:eastAsia="仿宋_GB2312" w:cs="仿宋_GB2312"/>
          <w:color w:val="auto"/>
          <w:sz w:val="32"/>
          <w:szCs w:val="32"/>
          <w:u w:val="single"/>
          <w:lang w:eastAsia="zh-CN"/>
        </w:rPr>
        <w:t>委托人</w:t>
      </w:r>
      <w:r>
        <w:rPr>
          <w:rFonts w:hint="eastAsia" w:ascii="仿宋_GB2312" w:hAnsi="仿宋_GB2312" w:eastAsia="仿宋_GB2312" w:cs="仿宋_GB2312"/>
          <w:color w:val="auto"/>
          <w:sz w:val="32"/>
          <w:szCs w:val="32"/>
          <w:u w:val="single"/>
        </w:rPr>
        <w:t xml:space="preserve">所有 </w:t>
      </w:r>
      <w:r>
        <w:rPr>
          <w:rFonts w:hint="eastAsia" w:ascii="仿宋_GB2312" w:hAnsi="仿宋_GB2312" w:eastAsia="仿宋_GB2312" w:cs="仿宋_GB2312"/>
          <w:color w:val="auto"/>
          <w:sz w:val="32"/>
          <w:szCs w:val="32"/>
        </w:rPr>
        <w:t>。</w:t>
      </w:r>
    </w:p>
    <w:p w14:paraId="5EE86376">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关于设计人提供的上述文件的使用限制的要求：</w:t>
      </w:r>
      <w:bookmarkStart w:id="173" w:name="_Hlk66977459"/>
      <w:r>
        <w:rPr>
          <w:rFonts w:hint="eastAsia" w:ascii="仿宋_GB2312" w:hAnsi="仿宋_GB2312" w:eastAsia="仿宋_GB2312" w:cs="仿宋_GB2312"/>
          <w:color w:val="auto"/>
          <w:sz w:val="32"/>
          <w:szCs w:val="32"/>
          <w:u w:val="single"/>
          <w:lang w:eastAsia="zh-CN"/>
        </w:rPr>
        <w:t>委托人</w:t>
      </w:r>
      <w:r>
        <w:rPr>
          <w:rFonts w:hint="eastAsia" w:ascii="仿宋_GB2312" w:hAnsi="仿宋_GB2312" w:eastAsia="仿宋_GB2312" w:cs="仿宋_GB2312"/>
          <w:color w:val="auto"/>
          <w:sz w:val="32"/>
          <w:szCs w:val="32"/>
          <w:u w:val="single"/>
        </w:rPr>
        <w:t>有权自行决定 。</w:t>
      </w:r>
      <w:bookmarkEnd w:id="173"/>
    </w:p>
    <w:p w14:paraId="58587553">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13.5 设计人在设计过程中所采用的专利、专有技术的使用费的承担方式：</w:t>
      </w:r>
      <w:bookmarkStart w:id="174" w:name="_Hlk66977476"/>
      <w:r>
        <w:rPr>
          <w:rFonts w:hint="eastAsia" w:ascii="仿宋_GB2312" w:hAnsi="仿宋_GB2312" w:eastAsia="仿宋_GB2312" w:cs="仿宋_GB2312"/>
          <w:color w:val="auto"/>
          <w:sz w:val="32"/>
          <w:szCs w:val="32"/>
          <w:u w:val="single"/>
        </w:rPr>
        <w:t>设计人在合同签订前和签订时已确定采用的专利、专有技术的使用费应包含在签约合同价中，</w:t>
      </w:r>
      <w:r>
        <w:rPr>
          <w:rFonts w:hint="eastAsia" w:ascii="仿宋_GB2312" w:hAnsi="仿宋_GB2312" w:eastAsia="仿宋_GB2312" w:cs="仿宋_GB2312"/>
          <w:color w:val="auto"/>
          <w:sz w:val="32"/>
          <w:szCs w:val="32"/>
          <w:u w:val="single"/>
          <w:lang w:eastAsia="zh-CN"/>
        </w:rPr>
        <w:t>委托人</w:t>
      </w:r>
      <w:r>
        <w:rPr>
          <w:rFonts w:hint="eastAsia" w:ascii="仿宋_GB2312" w:hAnsi="仿宋_GB2312" w:eastAsia="仿宋_GB2312" w:cs="仿宋_GB2312"/>
          <w:color w:val="auto"/>
          <w:sz w:val="32"/>
          <w:szCs w:val="32"/>
          <w:u w:val="single"/>
        </w:rPr>
        <w:t xml:space="preserve">无需另行支付相关费用 </w:t>
      </w:r>
      <w:bookmarkEnd w:id="174"/>
      <w:r>
        <w:rPr>
          <w:rFonts w:hint="eastAsia" w:ascii="仿宋_GB2312" w:hAnsi="仿宋_GB2312" w:eastAsia="仿宋_GB2312" w:cs="仿宋_GB2312"/>
          <w:color w:val="auto"/>
          <w:sz w:val="32"/>
          <w:szCs w:val="32"/>
          <w:u w:val="single"/>
        </w:rPr>
        <w:t>。</w:t>
      </w:r>
    </w:p>
    <w:p w14:paraId="54B843AC">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14. 违约责任</w:t>
      </w:r>
    </w:p>
    <w:p w14:paraId="485DF065">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 xml:space="preserve">14.1 </w:t>
      </w:r>
      <w:r>
        <w:rPr>
          <w:rFonts w:hint="eastAsia" w:ascii="黑体" w:hAnsi="黑体" w:eastAsia="黑体" w:cs="黑体"/>
          <w:b w:val="0"/>
          <w:bCs w:val="0"/>
          <w:color w:val="auto"/>
          <w:sz w:val="32"/>
          <w:szCs w:val="32"/>
          <w:lang w:eastAsia="zh-CN"/>
        </w:rPr>
        <w:t>委托人</w:t>
      </w:r>
      <w:r>
        <w:rPr>
          <w:rFonts w:hint="eastAsia" w:ascii="黑体" w:hAnsi="黑体" w:eastAsia="黑体" w:cs="黑体"/>
          <w:b w:val="0"/>
          <w:bCs w:val="0"/>
          <w:color w:val="auto"/>
          <w:sz w:val="32"/>
          <w:szCs w:val="32"/>
        </w:rPr>
        <w:t>违约责任</w:t>
      </w:r>
    </w:p>
    <w:p w14:paraId="0C740D1C">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14.1.1 </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支付设计人的违约金：</w:t>
      </w:r>
      <w:r>
        <w:rPr>
          <w:rFonts w:hint="eastAsia" w:ascii="仿宋_GB2312" w:hAnsi="仿宋_GB2312" w:eastAsia="仿宋_GB2312" w:cs="仿宋_GB2312"/>
          <w:color w:val="auto"/>
          <w:sz w:val="32"/>
          <w:szCs w:val="32"/>
          <w:u w:val="single"/>
        </w:rPr>
        <w:t xml:space="preserve">  按通用条款14.1执行，但需在</w:t>
      </w:r>
      <w:r>
        <w:rPr>
          <w:rFonts w:hint="eastAsia" w:ascii="仿宋_GB2312" w:hAnsi="仿宋_GB2312" w:eastAsia="仿宋_GB2312" w:cs="仿宋_GB2312"/>
          <w:color w:val="auto"/>
          <w:sz w:val="32"/>
          <w:szCs w:val="32"/>
          <w:u w:val="single"/>
          <w:lang w:eastAsia="zh-CN"/>
        </w:rPr>
        <w:t>委托人</w:t>
      </w:r>
      <w:r>
        <w:rPr>
          <w:rFonts w:hint="eastAsia" w:ascii="仿宋_GB2312" w:hAnsi="仿宋_GB2312" w:eastAsia="仿宋_GB2312" w:cs="仿宋_GB2312"/>
          <w:color w:val="auto"/>
          <w:sz w:val="32"/>
          <w:szCs w:val="32"/>
          <w:u w:val="single"/>
        </w:rPr>
        <w:t>认为可以承担的前提下，且</w:t>
      </w:r>
      <w:r>
        <w:rPr>
          <w:rFonts w:hint="eastAsia" w:ascii="仿宋_GB2312" w:hAnsi="仿宋_GB2312" w:eastAsia="仿宋_GB2312" w:cs="仿宋_GB2312"/>
          <w:color w:val="auto"/>
          <w:sz w:val="32"/>
          <w:szCs w:val="32"/>
          <w:u w:val="single"/>
          <w:lang w:eastAsia="zh-CN"/>
        </w:rPr>
        <w:t>委托人</w:t>
      </w:r>
      <w:r>
        <w:rPr>
          <w:rFonts w:hint="eastAsia" w:ascii="仿宋_GB2312" w:hAnsi="仿宋_GB2312" w:eastAsia="仿宋_GB2312" w:cs="仿宋_GB2312"/>
          <w:color w:val="auto"/>
          <w:sz w:val="32"/>
          <w:szCs w:val="32"/>
          <w:u w:val="single"/>
        </w:rPr>
        <w:t>支付的违约金、赔偿金、利息等总额不超过合同总金额的</w:t>
      </w:r>
      <w:permStart w:id="91" w:edGrp="everyone"/>
      <w:r>
        <w:rPr>
          <w:rFonts w:hint="eastAsia" w:ascii="仿宋_GB2312" w:hAnsi="仿宋_GB2312" w:eastAsia="仿宋_GB2312" w:cs="仿宋_GB2312"/>
          <w:color w:val="auto"/>
          <w:sz w:val="32"/>
          <w:szCs w:val="32"/>
          <w:u w:val="single"/>
        </w:rPr>
        <w:t>3%</w:t>
      </w:r>
      <w:permEnd w:id="91"/>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14:paraId="30E67E0C">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14.1.2 </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逾期支付设计费的违约金：</w:t>
      </w:r>
      <w:r>
        <w:rPr>
          <w:rFonts w:hint="eastAsia" w:ascii="仿宋_GB2312" w:hAnsi="仿宋_GB2312" w:eastAsia="仿宋_GB2312" w:cs="仿宋_GB2312"/>
          <w:color w:val="auto"/>
          <w:kern w:val="0"/>
          <w:sz w:val="32"/>
          <w:szCs w:val="32"/>
          <w:u w:val="single"/>
        </w:rPr>
        <w:t>逾期一日按应付未付金额的万分之一支付违约金，</w:t>
      </w:r>
      <w:r>
        <w:rPr>
          <w:rFonts w:hint="eastAsia" w:ascii="仿宋_GB2312" w:hAnsi="仿宋_GB2312" w:eastAsia="仿宋_GB2312" w:cs="仿宋_GB2312"/>
          <w:color w:val="auto"/>
          <w:kern w:val="0"/>
          <w:sz w:val="32"/>
          <w:szCs w:val="32"/>
          <w:u w:val="single"/>
          <w:lang w:eastAsia="zh-CN"/>
        </w:rPr>
        <w:t>委托人</w:t>
      </w:r>
      <w:r>
        <w:rPr>
          <w:rFonts w:hint="eastAsia" w:ascii="仿宋_GB2312" w:hAnsi="仿宋_GB2312" w:eastAsia="仿宋_GB2312" w:cs="仿宋_GB2312"/>
          <w:color w:val="auto"/>
          <w:kern w:val="0"/>
          <w:sz w:val="32"/>
          <w:szCs w:val="32"/>
          <w:u w:val="single"/>
        </w:rPr>
        <w:t>支付违约金总额不超过合同暂定金额的</w:t>
      </w:r>
      <w:permStart w:id="92" w:edGrp="everyone"/>
      <w:r>
        <w:rPr>
          <w:rFonts w:hint="eastAsia" w:ascii="仿宋_GB2312" w:hAnsi="仿宋_GB2312" w:eastAsia="仿宋_GB2312" w:cs="仿宋_GB2312"/>
          <w:color w:val="auto"/>
          <w:kern w:val="0"/>
          <w:sz w:val="32"/>
          <w:szCs w:val="32"/>
          <w:u w:val="single"/>
        </w:rPr>
        <w:t>5%</w:t>
      </w:r>
      <w:permEnd w:id="92"/>
      <w:r>
        <w:rPr>
          <w:rFonts w:hint="eastAsia" w:ascii="仿宋_GB2312" w:hAnsi="仿宋_GB2312" w:eastAsia="仿宋_GB2312" w:cs="仿宋_GB2312"/>
          <w:color w:val="auto"/>
          <w:kern w:val="0"/>
          <w:sz w:val="32"/>
          <w:szCs w:val="32"/>
          <w:u w:val="single"/>
        </w:rPr>
        <w:t>，但如若</w:t>
      </w:r>
      <w:r>
        <w:rPr>
          <w:rFonts w:hint="eastAsia" w:ascii="仿宋_GB2312" w:hAnsi="仿宋_GB2312" w:eastAsia="仿宋_GB2312" w:cs="仿宋_GB2312"/>
          <w:color w:val="auto"/>
          <w:kern w:val="0"/>
          <w:sz w:val="32"/>
          <w:szCs w:val="32"/>
          <w:u w:val="single"/>
          <w:lang w:eastAsia="zh-CN"/>
        </w:rPr>
        <w:t>委托人</w:t>
      </w:r>
      <w:r>
        <w:rPr>
          <w:rFonts w:hint="eastAsia" w:ascii="仿宋_GB2312" w:hAnsi="仿宋_GB2312" w:eastAsia="仿宋_GB2312" w:cs="仿宋_GB2312"/>
          <w:color w:val="auto"/>
          <w:kern w:val="0"/>
          <w:sz w:val="32"/>
          <w:szCs w:val="32"/>
          <w:u w:val="single"/>
        </w:rPr>
        <w:t>认为有其他情况不宜准时支付设计费时，</w:t>
      </w:r>
      <w:r>
        <w:rPr>
          <w:rFonts w:hint="eastAsia" w:ascii="仿宋_GB2312" w:hAnsi="仿宋_GB2312" w:eastAsia="仿宋_GB2312" w:cs="仿宋_GB2312"/>
          <w:color w:val="auto"/>
          <w:kern w:val="0"/>
          <w:sz w:val="32"/>
          <w:szCs w:val="32"/>
          <w:u w:val="single"/>
          <w:lang w:eastAsia="zh-CN"/>
        </w:rPr>
        <w:t>委托人</w:t>
      </w:r>
      <w:r>
        <w:rPr>
          <w:rFonts w:hint="eastAsia" w:ascii="仿宋_GB2312" w:hAnsi="仿宋_GB2312" w:eastAsia="仿宋_GB2312" w:cs="仿宋_GB2312"/>
          <w:color w:val="auto"/>
          <w:kern w:val="0"/>
          <w:sz w:val="32"/>
          <w:szCs w:val="32"/>
          <w:u w:val="single"/>
        </w:rPr>
        <w:t>不向设计人支付违约金</w:t>
      </w:r>
      <w:r>
        <w:rPr>
          <w:rFonts w:hint="eastAsia" w:ascii="仿宋_GB2312" w:hAnsi="仿宋_GB2312" w:eastAsia="仿宋_GB2312" w:cs="仿宋_GB2312"/>
          <w:color w:val="auto"/>
          <w:sz w:val="32"/>
          <w:szCs w:val="32"/>
        </w:rPr>
        <w:t>。</w:t>
      </w:r>
    </w:p>
    <w:p w14:paraId="4729A1E5">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14.2 设计人违约责任</w:t>
      </w:r>
    </w:p>
    <w:p w14:paraId="0F27036D">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14.2.1 设计人支付</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的违约金：</w:t>
      </w:r>
      <w:r>
        <w:rPr>
          <w:rFonts w:hint="eastAsia" w:ascii="仿宋_GB2312" w:hAnsi="仿宋_GB2312" w:eastAsia="仿宋_GB2312" w:cs="仿宋_GB2312"/>
          <w:color w:val="auto"/>
          <w:sz w:val="32"/>
          <w:szCs w:val="32"/>
          <w:u w:val="single"/>
        </w:rPr>
        <w:t xml:space="preserve"> 按专用条款执行   </w:t>
      </w:r>
      <w:r>
        <w:rPr>
          <w:rFonts w:hint="eastAsia" w:ascii="仿宋_GB2312" w:hAnsi="仿宋_GB2312" w:eastAsia="仿宋_GB2312" w:cs="仿宋_GB2312"/>
          <w:color w:val="auto"/>
          <w:sz w:val="32"/>
          <w:szCs w:val="32"/>
        </w:rPr>
        <w:t>。</w:t>
      </w:r>
    </w:p>
    <w:p w14:paraId="6A05740D">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u w:val="single"/>
        </w:rPr>
      </w:pPr>
      <w:r>
        <w:rPr>
          <w:rFonts w:hint="eastAsia" w:ascii="仿宋_GB2312" w:hAnsi="仿宋_GB2312" w:eastAsia="仿宋_GB2312" w:cs="仿宋_GB2312"/>
          <w:color w:val="auto"/>
          <w:kern w:val="0"/>
          <w:sz w:val="32"/>
          <w:szCs w:val="32"/>
        </w:rPr>
        <w:t>14.2.2 设计人逾期交付工程设计文件的违约金：</w:t>
      </w:r>
      <w:r>
        <w:rPr>
          <w:rFonts w:hint="eastAsia" w:ascii="仿宋_GB2312" w:hAnsi="仿宋_GB2312" w:eastAsia="仿宋_GB2312" w:cs="仿宋_GB2312"/>
          <w:color w:val="auto"/>
          <w:kern w:val="0"/>
          <w:sz w:val="32"/>
          <w:szCs w:val="32"/>
          <w:u w:val="single"/>
        </w:rPr>
        <w:t xml:space="preserve">  5‰*合同金额/天</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14:paraId="32887DD5">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single"/>
        </w:rPr>
      </w:pPr>
      <w:r>
        <w:rPr>
          <w:rFonts w:hint="eastAsia" w:ascii="仿宋_GB2312" w:hAnsi="仿宋_GB2312" w:eastAsia="仿宋_GB2312" w:cs="仿宋_GB2312"/>
          <w:color w:val="auto"/>
          <w:kern w:val="0"/>
          <w:sz w:val="32"/>
          <w:szCs w:val="32"/>
        </w:rPr>
        <w:t>设计人逾期交付工程设计文件的违约金的上限：</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w:t>
      </w:r>
    </w:p>
    <w:p w14:paraId="68C10DD4">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14.2.3 设计人设计文件不合格的损失赔偿金的上限：</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sz w:val="32"/>
          <w:szCs w:val="32"/>
        </w:rPr>
        <w:t>。</w:t>
      </w:r>
    </w:p>
    <w:p w14:paraId="75E62D5A">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14.2.4 设计人工程设计文件超出</w:t>
      </w:r>
      <w:r>
        <w:rPr>
          <w:rFonts w:hint="eastAsia" w:ascii="仿宋_GB2312" w:hAnsi="仿宋_GB2312" w:eastAsia="仿宋_GB2312" w:cs="仿宋_GB2312"/>
          <w:color w:val="auto"/>
          <w:kern w:val="0"/>
          <w:sz w:val="32"/>
          <w:szCs w:val="32"/>
        </w:rPr>
        <w:t>主要技术指标控制值比例</w:t>
      </w:r>
      <w:r>
        <w:rPr>
          <w:rFonts w:hint="eastAsia" w:ascii="仿宋_GB2312" w:hAnsi="仿宋_GB2312" w:eastAsia="仿宋_GB2312" w:cs="仿宋_GB2312"/>
          <w:color w:val="auto"/>
          <w:sz w:val="32"/>
          <w:szCs w:val="32"/>
        </w:rPr>
        <w:t>的违约责任：</w:t>
      </w:r>
      <w:r>
        <w:rPr>
          <w:rFonts w:hint="eastAsia" w:ascii="仿宋_GB2312" w:hAnsi="仿宋_GB2312" w:eastAsia="仿宋_GB2312" w:cs="仿宋_GB2312"/>
          <w:color w:val="auto"/>
          <w:sz w:val="32"/>
          <w:szCs w:val="32"/>
          <w:u w:val="single"/>
        </w:rPr>
        <w:t>设计人应对设计成果的准确性负责。</w:t>
      </w:r>
      <w:r>
        <w:rPr>
          <w:rFonts w:hint="eastAsia" w:ascii="仿宋_GB2312" w:hAnsi="仿宋_GB2312" w:eastAsia="仿宋_GB2312" w:cs="仿宋_GB2312"/>
          <w:color w:val="auto"/>
          <w:kern w:val="0"/>
          <w:sz w:val="32"/>
          <w:szCs w:val="32"/>
          <w:lang w:val="en-US" w:eastAsia="zh-CN"/>
        </w:rPr>
        <w:t>如因设计人原因而导致的缺项、漏项，委托人有权对设计人追究违约责任并在设计费中扣减一定的费用（委托人有权根据实际情况，在设计费用3%—10%的范围内，扣减一定费用）作为赔偿违约金。</w:t>
      </w:r>
    </w:p>
    <w:p w14:paraId="564ED302">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14.2.5 设计人未经</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同意擅自对工程设计进行转包、分包的违约责任：</w:t>
      </w:r>
      <w:r>
        <w:rPr>
          <w:rFonts w:hint="eastAsia" w:ascii="仿宋_GB2312" w:hAnsi="仿宋_GB2312" w:eastAsia="仿宋_GB2312" w:cs="仿宋_GB2312"/>
          <w:color w:val="auto"/>
          <w:kern w:val="0"/>
          <w:sz w:val="32"/>
          <w:szCs w:val="32"/>
          <w:u w:val="single"/>
          <w:lang w:eastAsia="zh-CN"/>
        </w:rPr>
        <w:t>委托人</w:t>
      </w:r>
      <w:r>
        <w:rPr>
          <w:rFonts w:hint="eastAsia" w:ascii="仿宋_GB2312" w:hAnsi="仿宋_GB2312" w:eastAsia="仿宋_GB2312" w:cs="仿宋_GB2312"/>
          <w:color w:val="auto"/>
          <w:kern w:val="0"/>
          <w:sz w:val="32"/>
          <w:szCs w:val="32"/>
          <w:u w:val="single"/>
        </w:rPr>
        <w:t>有权解除合同，设计人按合同金额的20%向</w:t>
      </w:r>
      <w:r>
        <w:rPr>
          <w:rFonts w:hint="eastAsia" w:ascii="仿宋_GB2312" w:hAnsi="仿宋_GB2312" w:eastAsia="仿宋_GB2312" w:cs="仿宋_GB2312"/>
          <w:color w:val="auto"/>
          <w:kern w:val="0"/>
          <w:sz w:val="32"/>
          <w:szCs w:val="32"/>
          <w:u w:val="single"/>
          <w:lang w:eastAsia="zh-CN"/>
        </w:rPr>
        <w:t>委托人</w:t>
      </w:r>
      <w:r>
        <w:rPr>
          <w:rFonts w:hint="eastAsia" w:ascii="仿宋_GB2312" w:hAnsi="仿宋_GB2312" w:eastAsia="仿宋_GB2312" w:cs="仿宋_GB2312"/>
          <w:color w:val="auto"/>
          <w:kern w:val="0"/>
          <w:sz w:val="32"/>
          <w:szCs w:val="32"/>
          <w:u w:val="single"/>
        </w:rPr>
        <w:t>承担违约责任，给</w:t>
      </w:r>
      <w:r>
        <w:rPr>
          <w:rFonts w:hint="eastAsia" w:ascii="仿宋_GB2312" w:hAnsi="仿宋_GB2312" w:eastAsia="仿宋_GB2312" w:cs="仿宋_GB2312"/>
          <w:color w:val="auto"/>
          <w:kern w:val="0"/>
          <w:sz w:val="32"/>
          <w:szCs w:val="32"/>
          <w:u w:val="single"/>
          <w:lang w:eastAsia="zh-CN"/>
        </w:rPr>
        <w:t>委托人</w:t>
      </w:r>
      <w:r>
        <w:rPr>
          <w:rFonts w:hint="eastAsia" w:ascii="仿宋_GB2312" w:hAnsi="仿宋_GB2312" w:eastAsia="仿宋_GB2312" w:cs="仿宋_GB2312"/>
          <w:color w:val="auto"/>
          <w:kern w:val="0"/>
          <w:sz w:val="32"/>
          <w:szCs w:val="32"/>
          <w:u w:val="single"/>
        </w:rPr>
        <w:t>造成经济损失的，应承担赔偿责任</w:t>
      </w:r>
      <w:r>
        <w:rPr>
          <w:rFonts w:hint="eastAsia" w:ascii="仿宋_GB2312" w:hAnsi="仿宋_GB2312" w:eastAsia="仿宋_GB2312" w:cs="仿宋_GB2312"/>
          <w:color w:val="auto"/>
          <w:kern w:val="0"/>
          <w:sz w:val="32"/>
          <w:szCs w:val="32"/>
        </w:rPr>
        <w:t>。</w:t>
      </w:r>
    </w:p>
    <w:p w14:paraId="73A4A438">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14.2.6设计人配合本项目概预算编制人员工作，对有关内容进行配合协助，并参照行业规范提出见解。设计人应对概算编制单位或人员提出的问题在36小时响应并内予以答复并对设计成果做出相应调整和修改。每延误一天，相应减收该项目应收设计费的0.5%。</w:t>
      </w:r>
    </w:p>
    <w:p w14:paraId="44A47DB3">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14.2.7施工过程中，设计人员必须按时到施工现场解决设计问题，必须按时参加工地会议。</w:t>
      </w:r>
    </w:p>
    <w:p w14:paraId="4FD984C2">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14.2.8对影响设计变更或项目投资、施工变动的因素设计人应全面考虑，对存在的问题应及时以书面形式向</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沟通，因设计考虑不周而影响造价、工期、质量等问题，属设计人失职的严重违约行为，由此造成工程变更导致设计费用增加的，设计人不得要求增加设计费，设计人除承担赔偿损失及法律责任外，还应支付暂定合同设计价款20%的违约金。由此造成项目管理、进度、投资、质量及信誉等方面严重影响所产生的损失，</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保留追究设计人责任。</w:t>
      </w:r>
    </w:p>
    <w:p w14:paraId="2B436A30">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14.2.9设计人保证设计成果属于设计人创作，不存在知识产权纠纷，若如发生知识产权纠纷情况并给</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造成经济损失，</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有权向设计人索赔。</w:t>
      </w:r>
    </w:p>
    <w:p w14:paraId="7FB85102">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14.2.10因设计人存在如下情形的，</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有权解除本合同，设计人应向</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支付合同总金额20%的违约金，且赔偿</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的全部损失（直接损失和间接的损失），同时承担</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所支出的诉讼费、保全费、</w:t>
      </w:r>
      <w:r>
        <w:rPr>
          <w:rFonts w:hint="eastAsia" w:ascii="仿宋_GB2312" w:hAnsi="仿宋_GB2312" w:eastAsia="仿宋_GB2312" w:cs="仿宋_GB2312"/>
          <w:color w:val="auto"/>
          <w:kern w:val="0"/>
          <w:sz w:val="32"/>
          <w:szCs w:val="32"/>
          <w:lang w:val="en-US" w:eastAsia="zh-CN"/>
        </w:rPr>
        <w:t>保全保险费、</w:t>
      </w:r>
      <w:r>
        <w:rPr>
          <w:rFonts w:hint="eastAsia" w:ascii="仿宋_GB2312" w:hAnsi="仿宋_GB2312" w:eastAsia="仿宋_GB2312" w:cs="仿宋_GB2312"/>
          <w:color w:val="auto"/>
          <w:kern w:val="0"/>
          <w:sz w:val="32"/>
          <w:szCs w:val="32"/>
        </w:rPr>
        <w:t>评估费、鉴定费、调查费、公证费、律师费，以及向第三方支付的赔偿、为应对第三方的指控而支付的一切费用等：</w:t>
      </w:r>
    </w:p>
    <w:p w14:paraId="73447A06">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（1）本合同因设计人的原因提前终止、解除或无法履行的；</w:t>
      </w:r>
    </w:p>
    <w:p w14:paraId="52C05FAD">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（2）逾期交付工程设计文件达15日的；</w:t>
      </w:r>
    </w:p>
    <w:p w14:paraId="1F2C0B4E">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（3）与</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或项目关联方等单位发生不正当利益输送的；</w:t>
      </w:r>
    </w:p>
    <w:p w14:paraId="2F3D73D5">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（4）设计人不具备提供本合同项下服务的资质或授权的；</w:t>
      </w:r>
    </w:p>
    <w:p w14:paraId="235350A6">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（5）设计人提交的工程设计文件侵犯任何第三方权利，或含任何违法内容的；</w:t>
      </w:r>
    </w:p>
    <w:p w14:paraId="56F60A10">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（6）设计人应当在交付工程设计文件后，拒绝或拖延按</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或</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指定方通知的合理建设周期时间内提供施工现场配合服务的。</w:t>
      </w:r>
    </w:p>
    <w:p w14:paraId="3DE8A792">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14.2.11当本项目的设计范围包含雨污分流时，若设计人关于雨污分流的设计成果不满足国家规范标准或设计任务书的要求，设计人应立即进行修改直至满足相关的国家规范标准或设计任务书的要求。设计成果经过多次修改仍无法满足相关的标准和要求，或无法使雨污分流得到落实的，设计人除承担赔偿损失及法律责任外，还应支付暂定合同设计价款20%的违约金。由此造成项目管理、进度、投资、质量及信誉等方面严重影响所产生的损失，</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保留追究设计人责任，解除本合同及上报</w:t>
      </w:r>
      <w:r>
        <w:rPr>
          <w:rFonts w:hint="eastAsia" w:ascii="仿宋_GB2312" w:hAnsi="仿宋_GB2312" w:eastAsia="仿宋_GB2312" w:cs="仿宋_GB2312"/>
          <w:color w:val="auto"/>
          <w:kern w:val="0"/>
          <w:sz w:val="32"/>
          <w:szCs w:val="32"/>
          <w:lang w:eastAsia="zh-CN"/>
        </w:rPr>
        <w:t>委托人</w:t>
      </w:r>
      <w:r>
        <w:rPr>
          <w:rFonts w:hint="eastAsia" w:ascii="仿宋_GB2312" w:hAnsi="仿宋_GB2312" w:eastAsia="仿宋_GB2312" w:cs="仿宋_GB2312"/>
          <w:color w:val="auto"/>
          <w:kern w:val="0"/>
          <w:sz w:val="32"/>
          <w:szCs w:val="32"/>
        </w:rPr>
        <w:t>的上级主管单位的权利。</w:t>
      </w:r>
    </w:p>
    <w:p w14:paraId="366E626D">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14.2.12因设计成果违反工程建设强制性标准的，设计人按签约合同价的10%向委托人支付违约金（封顶金额30万元），委托人从应付设计费中直接扣除。</w:t>
      </w:r>
    </w:p>
    <w:p w14:paraId="5F921695">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14.2.13设计人应全面考虑概算批复工程费，并在概算批复工程费范围内进行施工图限额设计，如委托人委托的第三方造价咨询单位依据施工图出具的预算超过概算批复工程费，设计人必须无条件对现有施工图进行合理优化，第三方造价咨询单位依据施工图出具的预算不超过概算批复工程费，如优化之后仍超出概算批复工程费的，视为设计人违约，设计人应按签约合同价的10%向委托人支付违约金，委托人有权从应付设计费中直接扣除。</w:t>
      </w:r>
    </w:p>
    <w:p w14:paraId="24D9569D">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lang w:val="en-US" w:eastAsia="zh-CN"/>
        </w:rPr>
        <w:t>支付违约金不能免除设计人继续完善优化图纸的义务，设计人需继续对图纸进行优化，委托人委托第三方造价咨询单位依据继续优化后的施工图出具的预算超过概算批复工程费的，委托人有权无条件单方面解除合同并不承担任何责任。</w:t>
      </w:r>
    </w:p>
    <w:p w14:paraId="5043DBB9">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 xml:space="preserve">15. 不可抗力 </w:t>
      </w:r>
    </w:p>
    <w:p w14:paraId="7A0CBA26">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15.1 不可抗力的确认</w:t>
      </w:r>
    </w:p>
    <w:p w14:paraId="7BC3CD15">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除通用合同条款约定的不可抗力事件之外，视为不可抗力的其他情形：</w:t>
      </w:r>
      <w:permStart w:id="93" w:edGrp="everyone"/>
      <w:r>
        <w:rPr>
          <w:rFonts w:hint="eastAsia" w:ascii="仿宋_GB2312" w:hAnsi="仿宋_GB2312" w:eastAsia="仿宋_GB2312" w:cs="仿宋_GB2312"/>
          <w:color w:val="auto"/>
          <w:kern w:val="0"/>
          <w:sz w:val="32"/>
          <w:szCs w:val="32"/>
          <w:u w:val="single"/>
        </w:rPr>
        <w:t xml:space="preserve">  /  </w:t>
      </w:r>
      <w:permEnd w:id="93"/>
      <w:r>
        <w:rPr>
          <w:rFonts w:hint="eastAsia" w:ascii="仿宋_GB2312" w:hAnsi="仿宋_GB2312" w:eastAsia="仿宋_GB2312" w:cs="仿宋_GB2312"/>
          <w:color w:val="auto"/>
          <w:kern w:val="0"/>
          <w:sz w:val="32"/>
          <w:szCs w:val="32"/>
        </w:rPr>
        <w:t>。</w:t>
      </w:r>
    </w:p>
    <w:p w14:paraId="6D8B161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16. 合同</w:t>
      </w:r>
      <w:r>
        <w:rPr>
          <w:rFonts w:hint="eastAsia" w:ascii="黑体" w:hAnsi="黑体" w:eastAsia="黑体" w:cs="黑体"/>
          <w:b w:val="0"/>
          <w:bCs w:val="0"/>
          <w:color w:val="auto"/>
          <w:sz w:val="32"/>
          <w:szCs w:val="32"/>
          <w:lang w:val="en-US" w:eastAsia="zh-CN"/>
        </w:rPr>
        <w:t>变更及</w:t>
      </w:r>
      <w:r>
        <w:rPr>
          <w:rFonts w:hint="eastAsia" w:ascii="黑体" w:hAnsi="黑体" w:eastAsia="黑体" w:cs="黑体"/>
          <w:b w:val="0"/>
          <w:bCs w:val="0"/>
          <w:color w:val="auto"/>
          <w:sz w:val="32"/>
          <w:szCs w:val="32"/>
        </w:rPr>
        <w:t xml:space="preserve">解除 </w:t>
      </w:r>
    </w:p>
    <w:p w14:paraId="6D97C908">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6.1委托人与设计人</w:t>
      </w:r>
      <w:r>
        <w:rPr>
          <w:rFonts w:hint="eastAsia" w:ascii="仿宋_GB2312" w:hAnsi="仿宋_GB2312" w:eastAsia="仿宋_GB2312" w:cs="仿宋_GB2312"/>
          <w:color w:val="auto"/>
          <w:sz w:val="32"/>
          <w:szCs w:val="32"/>
        </w:rPr>
        <w:t>双方协商一致，可以对合同条款进行变更。</w:t>
      </w:r>
    </w:p>
    <w:p w14:paraId="730816B0">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16.2</w:t>
      </w:r>
      <w:r>
        <w:rPr>
          <w:rFonts w:hint="eastAsia" w:ascii="仿宋_GB2312" w:hAnsi="仿宋_GB2312" w:eastAsia="仿宋_GB2312" w:cs="仿宋_GB2312"/>
          <w:color w:val="auto"/>
          <w:sz w:val="32"/>
          <w:szCs w:val="32"/>
        </w:rPr>
        <w:t>未经合同双方书面同意，任何一方不得提前终止本合同。</w:t>
      </w:r>
    </w:p>
    <w:p w14:paraId="185B559A">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16.3委托人与设计人</w:t>
      </w:r>
      <w:r>
        <w:rPr>
          <w:rFonts w:hint="eastAsia" w:ascii="仿宋_GB2312" w:hAnsi="仿宋_GB2312" w:eastAsia="仿宋_GB2312" w:cs="仿宋_GB2312"/>
          <w:color w:val="auto"/>
          <w:sz w:val="32"/>
          <w:szCs w:val="32"/>
        </w:rPr>
        <w:t>双方协商一致，可以解除合同。任何一方需提前解除本合同的，应提前[7]日通知对方。</w:t>
      </w:r>
    </w:p>
    <w:p w14:paraId="02EFAB92">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16.4</w:t>
      </w:r>
      <w:r>
        <w:rPr>
          <w:rFonts w:hint="eastAsia" w:ascii="仿宋_GB2312" w:hAnsi="仿宋_GB2312" w:eastAsia="仿宋_GB2312" w:cs="仿宋_GB2312"/>
          <w:color w:val="auto"/>
          <w:sz w:val="32"/>
          <w:szCs w:val="32"/>
        </w:rPr>
        <w:t>有以下情形之一时，任何一方有权单方面解除合同，并要求对方承担违约责任：</w:t>
      </w:r>
    </w:p>
    <w:p w14:paraId="3F95C37A">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（1）因不可抗力致使不能实现合同目的；</w:t>
      </w:r>
    </w:p>
    <w:p w14:paraId="6F78E514">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（2）一方明确表示或以自己的行为表明不履行主要义务；</w:t>
      </w:r>
    </w:p>
    <w:p w14:paraId="0BF9253B">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（3）一方迟延履行主要义务，经催告后在合理期限内仍未履行；</w:t>
      </w:r>
    </w:p>
    <w:p w14:paraId="701610BD">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（4）其他根据法律规定或合同约定可以解除合同的情形；</w:t>
      </w:r>
    </w:p>
    <w:p w14:paraId="198D075E">
      <w:pPr>
        <w:pageBreakBefore w:val="0"/>
        <w:widowControl/>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u w:val="single"/>
        </w:rPr>
      </w:pPr>
      <w:r>
        <w:rPr>
          <w:rFonts w:hint="eastAsia" w:ascii="仿宋_GB2312" w:hAnsi="仿宋_GB2312" w:eastAsia="仿宋_GB2312" w:cs="仿宋_GB2312"/>
          <w:color w:val="auto"/>
          <w:sz w:val="32"/>
          <w:szCs w:val="32"/>
          <w:lang w:val="en-US" w:eastAsia="zh-CN"/>
        </w:rPr>
        <w:t>16.5</w:t>
      </w:r>
      <w:r>
        <w:rPr>
          <w:rFonts w:hint="eastAsia" w:ascii="仿宋_GB2312" w:hAnsi="仿宋_GB2312" w:eastAsia="仿宋_GB2312" w:cs="仿宋_GB2312"/>
          <w:color w:val="auto"/>
          <w:sz w:val="32"/>
          <w:szCs w:val="32"/>
        </w:rPr>
        <w:t>合同的解除不影响其他任何合同延伸义务的继续履行。</w:t>
      </w:r>
    </w:p>
    <w:p w14:paraId="1D114728">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17. 争议解决</w:t>
      </w:r>
    </w:p>
    <w:p w14:paraId="64EB9DB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17.1 和解</w:t>
      </w:r>
    </w:p>
    <w:p w14:paraId="4B524ECA">
      <w:pPr>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cs="仿宋"/>
          <w:color w:val="auto"/>
          <w:kern w:val="0"/>
          <w:sz w:val="32"/>
          <w:szCs w:val="32"/>
        </w:rPr>
      </w:pPr>
      <w:r>
        <w:rPr>
          <w:rFonts w:hint="eastAsia" w:ascii="仿宋_GB2312" w:hAnsi="仿宋_GB2312" w:eastAsia="仿宋_GB2312" w:cs="仿宋_GB2312"/>
          <w:color w:val="auto"/>
          <w:kern w:val="0"/>
          <w:sz w:val="32"/>
          <w:szCs w:val="32"/>
        </w:rPr>
        <w:t>合同当事人可以就争议自行和解，自行和解达成协议的经双方签字并盖章后作为合同补充文件，双方均应遵照执行。</w:t>
      </w:r>
    </w:p>
    <w:p w14:paraId="552C9B5B">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17.2 调解</w:t>
      </w:r>
    </w:p>
    <w:p w14:paraId="3D3FC512">
      <w:pPr>
        <w:autoSpaceDE w:val="0"/>
        <w:autoSpaceDN w:val="0"/>
        <w:spacing w:line="560" w:lineRule="exact"/>
        <w:ind w:firstLine="640" w:firstLineChars="200"/>
        <w:jc w:val="left"/>
        <w:rPr>
          <w:rFonts w:hint="eastAsia"/>
          <w:color w:val="auto"/>
        </w:rPr>
      </w:pPr>
      <w:r>
        <w:rPr>
          <w:rFonts w:hint="eastAsia" w:ascii="仿宋_GB2312" w:hAnsi="仿宋_GB2312" w:eastAsia="仿宋_GB2312" w:cs="仿宋_GB2312"/>
          <w:color w:val="auto"/>
          <w:kern w:val="0"/>
          <w:sz w:val="32"/>
          <w:szCs w:val="32"/>
        </w:rPr>
        <w:t>合同当事人可以就争议请求相关行政主管部门、行业协会或其他第三方进行调解，调解达成协议的，经双方签字并盖章后作为合同补充文件，双方均应遵照执行。</w:t>
      </w:r>
    </w:p>
    <w:p w14:paraId="01B2A7B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17.3 争议评审</w:t>
      </w:r>
    </w:p>
    <w:p w14:paraId="3DB716C1">
      <w:pPr>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rPr>
        <w:t>合同当事人是否同意将工程争议提交争议评审小组决定：</w:t>
      </w:r>
      <w:r>
        <w:rPr>
          <w:rFonts w:hint="eastAsia" w:ascii="仿宋_GB2312" w:hAnsi="仿宋_GB2312" w:eastAsia="仿宋_GB2312" w:cs="仿宋_GB2312"/>
          <w:color w:val="auto"/>
          <w:sz w:val="32"/>
          <w:szCs w:val="32"/>
          <w:u w:val="single"/>
        </w:rPr>
        <w:t>否</w:t>
      </w:r>
      <w:r>
        <w:rPr>
          <w:rFonts w:hint="eastAsia" w:ascii="仿宋_GB2312" w:hAnsi="仿宋_GB2312" w:eastAsia="仿宋_GB2312" w:cs="仿宋_GB2312"/>
          <w:color w:val="auto"/>
          <w:sz w:val="32"/>
          <w:szCs w:val="32"/>
        </w:rPr>
        <w:t xml:space="preserve">。 </w:t>
      </w:r>
      <w:r>
        <w:rPr>
          <w:rFonts w:hint="eastAsia" w:ascii="仿宋" w:hAnsi="仿宋" w:eastAsia="仿宋" w:cs="仿宋"/>
          <w:color w:val="auto"/>
          <w:sz w:val="32"/>
          <w:szCs w:val="32"/>
        </w:rPr>
        <w:t xml:space="preserve"> </w:t>
      </w:r>
    </w:p>
    <w:p w14:paraId="6D629AF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17.4 仲裁或诉讼</w:t>
      </w:r>
    </w:p>
    <w:p w14:paraId="1953C89B">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1.凡因本合同引起的或与本合同有关的任何争议，双方均应友好协商；协商不成的，通过下列第</w:t>
      </w:r>
      <w:permStart w:id="94" w:edGrp="everyone"/>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sz w:val="32"/>
          <w:szCs w:val="32"/>
          <w:lang w:val="en-US" w:eastAsia="zh-CN"/>
        </w:rPr>
        <w:t xml:space="preserve"> </w:t>
      </w:r>
      <w:permEnd w:id="94"/>
      <w:r>
        <w:rPr>
          <w:rFonts w:hint="eastAsia" w:ascii="仿宋_GB2312" w:hAnsi="仿宋_GB2312" w:eastAsia="仿宋_GB2312" w:cs="仿宋_GB2312"/>
          <w:color w:val="auto"/>
          <w:sz w:val="32"/>
          <w:szCs w:val="32"/>
        </w:rPr>
        <w:t>种方式解决：</w:t>
      </w:r>
    </w:p>
    <w:p w14:paraId="3E439389">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（1）临时仲裁</w:t>
      </w:r>
    </w:p>
    <w:p w14:paraId="417FD592">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通过仲裁方式解决，仲裁地位于海南自由贸易港，适用海南省仲裁协会《海南自由贸易港临时仲裁规则》。特别约定：</w:t>
      </w:r>
    </w:p>
    <w:p w14:paraId="603123F8">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1.1指定机构为【海南省仲裁协会】</w:t>
      </w:r>
    </w:p>
    <w:p w14:paraId="583DCA71">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1.2仲裁员人数为</w:t>
      </w:r>
      <w:permStart w:id="95" w:edGrp="everyone"/>
      <w:r>
        <w:rPr>
          <w:rFonts w:hint="eastAsia" w:ascii="仿宋_GB2312" w:hAnsi="仿宋_GB2312" w:eastAsia="仿宋_GB2312" w:cs="仿宋_GB2312"/>
          <w:color w:val="auto"/>
          <w:sz w:val="32"/>
          <w:szCs w:val="32"/>
        </w:rPr>
        <w:t>【】</w:t>
      </w:r>
      <w:permEnd w:id="95"/>
    </w:p>
    <w:p w14:paraId="558C39BA">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1.3仲裁语言为</w:t>
      </w:r>
      <w:permStart w:id="96" w:edGrp="everyone"/>
      <w:r>
        <w:rPr>
          <w:rFonts w:hint="eastAsia" w:ascii="仿宋_GB2312" w:hAnsi="仿宋_GB2312" w:eastAsia="仿宋_GB2312" w:cs="仿宋_GB2312"/>
          <w:color w:val="auto"/>
          <w:sz w:val="32"/>
          <w:szCs w:val="32"/>
        </w:rPr>
        <w:t>【】</w:t>
      </w:r>
      <w:permEnd w:id="96"/>
    </w:p>
    <w:p w14:paraId="7F8F64E4">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1.4合同所适用实体法为</w:t>
      </w:r>
      <w:permStart w:id="97" w:edGrp="everyone"/>
      <w:r>
        <w:rPr>
          <w:rFonts w:hint="eastAsia" w:ascii="仿宋_GB2312" w:hAnsi="仿宋_GB2312" w:eastAsia="仿宋_GB2312" w:cs="仿宋_GB2312"/>
          <w:color w:val="auto"/>
          <w:sz w:val="32"/>
          <w:szCs w:val="32"/>
        </w:rPr>
        <w:t>【】</w:t>
      </w:r>
      <w:permEnd w:id="97"/>
    </w:p>
    <w:p w14:paraId="3B1E743E">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（注：当事人可就以上事项作特别约定。仲裁裁决是终局的，对双方均有约束力。）</w:t>
      </w:r>
    </w:p>
    <w:p w14:paraId="1A5E3A47">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（2）机构仲裁</w:t>
      </w:r>
    </w:p>
    <w:p w14:paraId="2BEE81C6">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提交海南国际仲裁院，按照该机构现行有效仲裁规则进行仲裁。仲裁裁决是终局的，对双方均有约束力。</w:t>
      </w:r>
    </w:p>
    <w:p w14:paraId="77F54372">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（3）向</w:t>
      </w:r>
      <w:permStart w:id="98" w:edGrp="everyone"/>
      <w:r>
        <w:rPr>
          <w:rFonts w:hint="eastAsia" w:ascii="仿宋_GB2312" w:hAnsi="仿宋_GB2312" w:eastAsia="仿宋_GB2312" w:cs="仿宋_GB2312"/>
          <w:color w:val="auto"/>
          <w:sz w:val="32"/>
          <w:szCs w:val="32"/>
          <w:u w:val="single"/>
          <w:lang w:val="en-US" w:eastAsia="zh-CN"/>
        </w:rPr>
        <w:t>项目所在地</w:t>
      </w:r>
      <w:permEnd w:id="98"/>
      <w:r>
        <w:rPr>
          <w:rFonts w:hint="eastAsia" w:ascii="仿宋_GB2312" w:hAnsi="仿宋_GB2312" w:eastAsia="仿宋_GB2312" w:cs="仿宋_GB2312"/>
          <w:color w:val="auto"/>
          <w:sz w:val="32"/>
          <w:szCs w:val="32"/>
        </w:rPr>
        <w:t>所在地有管辖权的人民法院提起诉讼。</w:t>
      </w:r>
    </w:p>
    <w:p w14:paraId="1F675DE5">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2.合同有关争议解决的条款独立存在，合同的变更、解除、终止、无效或者被撤销均不影响其效力。在诉讼期间，除正在进行诉讼的部分外，合同其它部分应继续执行。</w:t>
      </w:r>
    </w:p>
    <w:p w14:paraId="3E05D330">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18. 其他</w:t>
      </w:r>
    </w:p>
    <w:p w14:paraId="7519645D">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18.1设计人被认定为中标无效的，本合同认定无效。</w:t>
      </w:r>
    </w:p>
    <w:p w14:paraId="26C12DBD">
      <w:pPr>
        <w:pageBreakBefore w:val="0"/>
        <w:kinsoku/>
        <w:overflowPunct/>
        <w:topLinePunct w:val="0"/>
        <w:bidi w:val="0"/>
        <w:snapToGrid/>
        <w:spacing w:line="560" w:lineRule="exact"/>
        <w:ind w:firstLine="640" w:firstLineChars="200"/>
        <w:jc w:val="left"/>
        <w:textAlignment w:val="auto"/>
        <w:rPr>
          <w:rFonts w:hint="eastAsia" w:ascii="仿宋" w:hAnsi="仿宋" w:eastAsia="仿宋" w:cs="仿宋"/>
          <w:b/>
          <w:color w:val="auto"/>
          <w:sz w:val="28"/>
          <w:szCs w:val="28"/>
        </w:rPr>
      </w:pPr>
      <w:r>
        <w:rPr>
          <w:rFonts w:hint="eastAsia" w:ascii="仿宋_GB2312" w:hAnsi="仿宋_GB2312" w:eastAsia="仿宋_GB2312" w:cs="仿宋_GB2312"/>
          <w:color w:val="auto"/>
          <w:sz w:val="32"/>
          <w:szCs w:val="32"/>
        </w:rPr>
        <w:t>18.2合同履行期间，设计人在本项目外出现失信行为或不良行为记录，且影响本合同履约的，</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有权解除本合同。</w:t>
      </w:r>
    </w:p>
    <w:p w14:paraId="02D970EB">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color w:val="auto"/>
          <w:sz w:val="32"/>
          <w:szCs w:val="32"/>
        </w:rPr>
      </w:pPr>
    </w:p>
    <w:p w14:paraId="11BA0CC7">
      <w:pPr>
        <w:pageBreakBefore w:val="0"/>
        <w:kinsoku/>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rPr>
        <w:t>附件</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工程设计任务书</w:t>
      </w:r>
    </w:p>
    <w:p w14:paraId="020E2FC2">
      <w:pPr>
        <w:pageBreakBefore w:val="0"/>
        <w:kinsoku/>
        <w:overflowPunct/>
        <w:topLinePunct w:val="0"/>
        <w:bidi w:val="0"/>
        <w:snapToGrid/>
        <w:spacing w:line="560" w:lineRule="exact"/>
        <w:ind w:firstLine="1600" w:firstLineChars="5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向设计人提交的有关资料及文件一览表</w:t>
      </w:r>
    </w:p>
    <w:p w14:paraId="0C19431E">
      <w:pPr>
        <w:pageBreakBefore w:val="0"/>
        <w:kinsoku/>
        <w:overflowPunct/>
        <w:topLinePunct w:val="0"/>
        <w:bidi w:val="0"/>
        <w:snapToGrid/>
        <w:spacing w:line="560" w:lineRule="exact"/>
        <w:ind w:firstLine="1600" w:firstLineChars="5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设计人向</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交付的工程设计文件目录</w:t>
      </w:r>
    </w:p>
    <w:p w14:paraId="083027C0">
      <w:pPr>
        <w:pageBreakBefore w:val="0"/>
        <w:kinsoku/>
        <w:overflowPunct/>
        <w:topLinePunct w:val="0"/>
        <w:bidi w:val="0"/>
        <w:snapToGrid/>
        <w:spacing w:line="560" w:lineRule="exact"/>
        <w:ind w:firstLine="1600" w:firstLineChars="5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设计人主要设计人员表</w:t>
      </w:r>
    </w:p>
    <w:p w14:paraId="6DD58BE3">
      <w:pPr>
        <w:pageBreakBefore w:val="0"/>
        <w:kinsoku/>
        <w:overflowPunct/>
        <w:topLinePunct w:val="0"/>
        <w:bidi w:val="0"/>
        <w:snapToGrid/>
        <w:spacing w:line="560" w:lineRule="exact"/>
        <w:ind w:firstLine="1600" w:firstLineChars="5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设计进度表</w:t>
      </w:r>
    </w:p>
    <w:p w14:paraId="3F021D8B">
      <w:pPr>
        <w:pageBreakBefore w:val="0"/>
        <w:kinsoku/>
        <w:overflowPunct/>
        <w:topLinePunct w:val="0"/>
        <w:bidi w:val="0"/>
        <w:snapToGrid/>
        <w:spacing w:line="560" w:lineRule="exact"/>
        <w:ind w:firstLine="1600" w:firstLineChars="5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设计费明细及支付方式</w:t>
      </w:r>
    </w:p>
    <w:p w14:paraId="00C30451">
      <w:pPr>
        <w:pageBreakBefore w:val="0"/>
        <w:kinsoku/>
        <w:overflowPunct/>
        <w:topLinePunct w:val="0"/>
        <w:bidi w:val="0"/>
        <w:snapToGrid/>
        <w:spacing w:line="560" w:lineRule="exact"/>
        <w:ind w:firstLine="1600" w:firstLineChars="5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设计变更计费依据和方法</w:t>
      </w:r>
    </w:p>
    <w:p w14:paraId="4A89430A">
      <w:pPr>
        <w:pageBreakBefore w:val="0"/>
        <w:kinsoku/>
        <w:overflowPunct/>
        <w:topLinePunct w:val="0"/>
        <w:bidi w:val="0"/>
        <w:snapToGrid/>
        <w:spacing w:line="560" w:lineRule="exact"/>
        <w:ind w:firstLine="1600" w:firstLineChars="5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项目负责人资质证书</w:t>
      </w:r>
    </w:p>
    <w:p w14:paraId="58F95022">
      <w:pPr>
        <w:pStyle w:val="17"/>
        <w:pageBreakBefore w:val="0"/>
        <w:kinsoku/>
        <w:overflowPunct/>
        <w:topLinePunct w:val="0"/>
        <w:bidi w:val="0"/>
        <w:snapToGrid/>
        <w:spacing w:line="56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廉政协议书</w:t>
      </w:r>
    </w:p>
    <w:p w14:paraId="374E489B">
      <w:pPr>
        <w:pStyle w:val="17"/>
        <w:pageBreakBefore w:val="0"/>
        <w:kinsoku/>
        <w:overflowPunct/>
        <w:topLinePunct w:val="0"/>
        <w:bidi w:val="0"/>
        <w:snapToGrid/>
        <w:spacing w:line="56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保密承诺函</w:t>
      </w:r>
    </w:p>
    <w:p w14:paraId="75AEC387">
      <w:pPr>
        <w:pStyle w:val="17"/>
        <w:pageBreakBefore w:val="0"/>
        <w:kinsoku/>
        <w:overflowPunct/>
        <w:topLinePunct w:val="0"/>
        <w:bidi w:val="0"/>
        <w:snapToGrid/>
        <w:spacing w:line="56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及设计人相关信息表</w:t>
      </w:r>
    </w:p>
    <w:p w14:paraId="126724A4">
      <w:pPr>
        <w:pageBreakBefore w:val="0"/>
        <w:kinsoku/>
        <w:overflowPunct/>
        <w:topLinePunct w:val="0"/>
        <w:bidi w:val="0"/>
        <w:snapToGrid/>
        <w:spacing w:line="560" w:lineRule="exact"/>
        <w:ind w:firstLine="1600" w:firstLineChars="500"/>
        <w:jc w:val="left"/>
        <w:textAlignment w:val="auto"/>
        <w:rPr>
          <w:rFonts w:hint="eastAsia" w:ascii="仿宋_GB2312" w:hAnsi="仿宋_GB2312" w:eastAsia="仿宋_GB2312" w:cs="仿宋_GB2312"/>
          <w:color w:val="auto"/>
          <w:sz w:val="32"/>
          <w:szCs w:val="32"/>
        </w:rPr>
      </w:pPr>
      <w:bookmarkStart w:id="175" w:name="_Hlk81851308"/>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专用条款补充说明</w:t>
      </w:r>
      <w:bookmarkEnd w:id="175"/>
    </w:p>
    <w:p w14:paraId="333FF089">
      <w:pPr>
        <w:pStyle w:val="17"/>
        <w:pageBreakBefore w:val="0"/>
        <w:kinsoku/>
        <w:overflowPunct/>
        <w:topLinePunct w:val="0"/>
        <w:bidi w:val="0"/>
        <w:snapToGrid/>
        <w:spacing w:line="560" w:lineRule="exact"/>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13.履约保函格式</w:t>
      </w:r>
    </w:p>
    <w:p w14:paraId="5C632B60">
      <w:pPr>
        <w:pStyle w:val="17"/>
        <w:pageBreakBefore w:val="0"/>
        <w:kinsoku/>
        <w:overflowPunct/>
        <w:topLinePunct w:val="0"/>
        <w:bidi w:val="0"/>
        <w:snapToGrid/>
        <w:spacing w:line="560" w:lineRule="exact"/>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14.设计人信用承诺函</w:t>
      </w:r>
    </w:p>
    <w:p w14:paraId="17CF5C74">
      <w:pPr>
        <w:pStyle w:val="17"/>
        <w:pageBreakBefore w:val="0"/>
        <w:kinsoku/>
        <w:overflowPunct/>
        <w:topLinePunct w:val="0"/>
        <w:bidi w:val="0"/>
        <w:snapToGrid/>
        <w:spacing w:line="560" w:lineRule="exact"/>
        <w:ind w:firstLine="1600" w:firstLineChars="500"/>
        <w:textAlignment w:val="auto"/>
        <w:rPr>
          <w:rFonts w:hint="default" w:ascii="仿宋_GB2312" w:hAnsi="仿宋_GB2312" w:eastAsia="仿宋_GB2312" w:cs="仿宋_GB2312"/>
          <w:color w:val="auto"/>
          <w:sz w:val="32"/>
          <w:szCs w:val="32"/>
          <w:lang w:val="en-US" w:eastAsia="zh-CN"/>
        </w:rPr>
      </w:pPr>
    </w:p>
    <w:p w14:paraId="0225AEB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仿宋" w:hAnsi="仿宋" w:eastAsia="仿宋" w:cs="仿宋"/>
          <w:b/>
          <w:color w:val="auto"/>
          <w:sz w:val="30"/>
          <w:szCs w:val="32"/>
          <w:lang w:val="en-US" w:eastAsia="zh-CN"/>
        </w:rPr>
      </w:pPr>
      <w:r>
        <w:rPr>
          <w:rFonts w:hint="eastAsia" w:ascii="仿宋" w:hAnsi="仿宋" w:eastAsia="仿宋" w:cs="仿宋"/>
          <w:b/>
          <w:color w:val="auto"/>
          <w:sz w:val="30"/>
          <w:szCs w:val="32"/>
        </w:rPr>
        <w:br w:type="page"/>
      </w:r>
      <w:r>
        <w:rPr>
          <w:rFonts w:hint="eastAsia" w:ascii="黑体" w:hAnsi="黑体" w:eastAsia="黑体" w:cs="黑体"/>
          <w:b w:val="0"/>
          <w:bCs/>
          <w:color w:val="auto"/>
          <w:sz w:val="32"/>
          <w:szCs w:val="32"/>
        </w:rPr>
        <w:t>附件1</w:t>
      </w:r>
      <w:r>
        <w:rPr>
          <w:rFonts w:hint="eastAsia" w:ascii="黑体" w:hAnsi="黑体" w:eastAsia="黑体" w:cs="黑体"/>
          <w:b w:val="0"/>
          <w:bCs/>
          <w:color w:val="auto"/>
          <w:sz w:val="32"/>
          <w:szCs w:val="32"/>
          <w:lang w:val="en-US" w:eastAsia="zh-CN"/>
        </w:rPr>
        <w:t xml:space="preserve"> 工程设计任务书</w:t>
      </w:r>
    </w:p>
    <w:p w14:paraId="78F726A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ascii="仿宋" w:hAnsi="仿宋" w:eastAsia="仿宋" w:cs="仿宋"/>
          <w:color w:val="auto"/>
          <w:sz w:val="28"/>
          <w:szCs w:val="28"/>
          <w:lang w:val="en-US" w:eastAsia="zh-CN"/>
        </w:rPr>
      </w:pPr>
      <w:permStart w:id="99" w:edGrp="everyone"/>
      <w:r>
        <w:rPr>
          <w:rFonts w:hint="eastAsia" w:ascii="仿宋" w:hAnsi="仿宋" w:eastAsia="仿宋" w:cs="仿宋"/>
          <w:color w:val="auto"/>
          <w:sz w:val="28"/>
          <w:szCs w:val="28"/>
          <w:lang w:val="en-US" w:eastAsia="zh-CN"/>
        </w:rPr>
        <w:t xml:space="preserve"> </w:t>
      </w:r>
    </w:p>
    <w:permEnd w:id="99"/>
    <w:p w14:paraId="76DEC62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lang w:val="en-US" w:eastAsia="zh-CN"/>
        </w:rPr>
      </w:pPr>
    </w:p>
    <w:p w14:paraId="0955EE2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lang w:val="en-US" w:eastAsia="zh-CN"/>
        </w:rPr>
      </w:pPr>
    </w:p>
    <w:p w14:paraId="72E2088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lang w:val="en-US" w:eastAsia="zh-CN"/>
        </w:rPr>
      </w:pPr>
    </w:p>
    <w:p w14:paraId="76BB3CB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lang w:val="en-US" w:eastAsia="zh-CN"/>
        </w:rPr>
      </w:pPr>
    </w:p>
    <w:p w14:paraId="6753111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lang w:val="en-US" w:eastAsia="zh-CN"/>
        </w:rPr>
      </w:pPr>
    </w:p>
    <w:p w14:paraId="7766424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lang w:val="en-US" w:eastAsia="zh-CN"/>
        </w:rPr>
      </w:pPr>
    </w:p>
    <w:p w14:paraId="0BF5473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lang w:val="en-US" w:eastAsia="zh-CN"/>
        </w:rPr>
      </w:pPr>
    </w:p>
    <w:p w14:paraId="35A0CBD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lang w:val="en-US" w:eastAsia="zh-CN"/>
        </w:rPr>
      </w:pPr>
    </w:p>
    <w:p w14:paraId="5E43C66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color w:val="auto"/>
          <w:sz w:val="30"/>
          <w:szCs w:val="32"/>
          <w:lang w:val="en-US" w:eastAsia="zh-CN"/>
        </w:rPr>
      </w:pPr>
      <w:r>
        <w:rPr>
          <w:rFonts w:hint="eastAsia" w:ascii="仿宋" w:hAnsi="仿宋" w:eastAsia="仿宋" w:cs="仿宋"/>
          <w:color w:val="auto"/>
          <w:sz w:val="28"/>
          <w:szCs w:val="28"/>
          <w:lang w:val="en-US" w:eastAsia="zh-CN"/>
        </w:rPr>
        <w:br w:type="page"/>
      </w:r>
      <w:r>
        <w:rPr>
          <w:rFonts w:hint="eastAsia" w:ascii="黑体" w:hAnsi="黑体" w:eastAsia="黑体" w:cs="黑体"/>
          <w:b w:val="0"/>
          <w:bCs/>
          <w:color w:val="auto"/>
          <w:sz w:val="32"/>
          <w:szCs w:val="32"/>
        </w:rPr>
        <w:t>附件2</w:t>
      </w:r>
      <w:r>
        <w:rPr>
          <w:rFonts w:hint="eastAsia" w:ascii="黑体" w:hAnsi="黑体" w:eastAsia="黑体" w:cs="黑体"/>
          <w:b w:val="0"/>
          <w:bCs/>
          <w:color w:val="auto"/>
          <w:sz w:val="32"/>
          <w:szCs w:val="32"/>
          <w:lang w:val="en-US" w:eastAsia="zh-CN"/>
        </w:rPr>
        <w:t xml:space="preserve"> 委托人向设计人提交有关资料及文件一览表</w:t>
      </w:r>
    </w:p>
    <w:p w14:paraId="74CB7659">
      <w:pPr>
        <w:pageBreakBefore w:val="0"/>
        <w:kinsoku/>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委托人</w:t>
      </w:r>
      <w:r>
        <w:rPr>
          <w:rFonts w:hint="eastAsia" w:ascii="方正小标宋简体" w:hAnsi="方正小标宋简体" w:eastAsia="方正小标宋简体" w:cs="方正小标宋简体"/>
          <w:b w:val="0"/>
          <w:bCs w:val="0"/>
          <w:color w:val="auto"/>
          <w:sz w:val="44"/>
          <w:szCs w:val="44"/>
        </w:rPr>
        <w:t>向设计人提交有关资料及文件一览表</w:t>
      </w:r>
    </w:p>
    <w:p w14:paraId="7BB66166">
      <w:pPr>
        <w:pageBreakBefore w:val="0"/>
        <w:kinsoku/>
        <w:overflowPunct/>
        <w:topLinePunct w:val="0"/>
        <w:bidi w:val="0"/>
        <w:snapToGrid/>
        <w:spacing w:after="156" w:afterLines="50" w:line="560" w:lineRule="exact"/>
        <w:textAlignment w:val="auto"/>
        <w:rPr>
          <w:rFonts w:hint="eastAsia" w:ascii="仿宋" w:hAnsi="仿宋" w:eastAsia="仿宋" w:cs="仿宋"/>
          <w:color w:val="auto"/>
          <w:sz w:val="32"/>
          <w:szCs w:val="32"/>
        </w:rPr>
      </w:pPr>
    </w:p>
    <w:tbl>
      <w:tblPr>
        <w:tblStyle w:val="14"/>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1097"/>
        <w:gridCol w:w="2400"/>
        <w:gridCol w:w="1616"/>
      </w:tblGrid>
      <w:tr w14:paraId="0FCD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638" w:type="dxa"/>
            <w:noWrap w:val="0"/>
            <w:vAlign w:val="center"/>
          </w:tcPr>
          <w:p w14:paraId="220782EA">
            <w:pPr>
              <w:pageBreakBefore w:val="0"/>
              <w:kinsoku/>
              <w:overflowPunct/>
              <w:topLinePunct w:val="0"/>
              <w:bidi w:val="0"/>
              <w:snapToGrid/>
              <w:spacing w:line="560" w:lineRule="exact"/>
              <w:jc w:val="center"/>
              <w:textAlignment w:val="auto"/>
              <w:rPr>
                <w:rFonts w:hint="eastAsia" w:ascii="仿宋" w:hAnsi="仿宋" w:eastAsia="仿宋" w:cs="仿宋"/>
                <w:b/>
                <w:bCs/>
                <w:color w:val="auto"/>
                <w:sz w:val="32"/>
                <w:szCs w:val="32"/>
              </w:rPr>
            </w:pPr>
            <w:permStart w:id="100" w:edGrp="everyone"/>
            <w:r>
              <w:rPr>
                <w:rFonts w:hint="eastAsia" w:ascii="仿宋" w:hAnsi="仿宋" w:eastAsia="仿宋" w:cs="仿宋"/>
                <w:b/>
                <w:bCs/>
                <w:color w:val="auto"/>
                <w:sz w:val="32"/>
                <w:szCs w:val="32"/>
              </w:rPr>
              <w:t>序号</w:t>
            </w:r>
          </w:p>
        </w:tc>
        <w:tc>
          <w:tcPr>
            <w:tcW w:w="3785" w:type="dxa"/>
            <w:noWrap w:val="0"/>
            <w:vAlign w:val="center"/>
          </w:tcPr>
          <w:p w14:paraId="1613CC0D">
            <w:pPr>
              <w:pageBreakBefore w:val="0"/>
              <w:kinsoku/>
              <w:overflowPunct/>
              <w:topLinePunct w:val="0"/>
              <w:bidi w:val="0"/>
              <w:snapToGrid/>
              <w:spacing w:line="560" w:lineRule="exact"/>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资料及文件名称</w:t>
            </w:r>
          </w:p>
        </w:tc>
        <w:tc>
          <w:tcPr>
            <w:tcW w:w="1097" w:type="dxa"/>
            <w:noWrap w:val="0"/>
            <w:vAlign w:val="center"/>
          </w:tcPr>
          <w:p w14:paraId="017F023B">
            <w:pPr>
              <w:pageBreakBefore w:val="0"/>
              <w:kinsoku/>
              <w:overflowPunct/>
              <w:topLinePunct w:val="0"/>
              <w:bidi w:val="0"/>
              <w:snapToGrid/>
              <w:spacing w:line="560" w:lineRule="exact"/>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份数</w:t>
            </w:r>
          </w:p>
        </w:tc>
        <w:tc>
          <w:tcPr>
            <w:tcW w:w="2400" w:type="dxa"/>
            <w:noWrap w:val="0"/>
            <w:vAlign w:val="center"/>
          </w:tcPr>
          <w:p w14:paraId="474DEF02">
            <w:pPr>
              <w:pageBreakBefore w:val="0"/>
              <w:kinsoku/>
              <w:overflowPunct/>
              <w:topLinePunct w:val="0"/>
              <w:bidi w:val="0"/>
              <w:snapToGrid/>
              <w:spacing w:line="560" w:lineRule="exact"/>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提交日期</w:t>
            </w:r>
          </w:p>
        </w:tc>
        <w:tc>
          <w:tcPr>
            <w:tcW w:w="1616" w:type="dxa"/>
            <w:noWrap w:val="0"/>
            <w:vAlign w:val="center"/>
          </w:tcPr>
          <w:p w14:paraId="69C3F430">
            <w:pPr>
              <w:pageBreakBefore w:val="0"/>
              <w:kinsoku/>
              <w:overflowPunct/>
              <w:topLinePunct w:val="0"/>
              <w:bidi w:val="0"/>
              <w:snapToGrid/>
              <w:spacing w:line="560" w:lineRule="exact"/>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有关事宜</w:t>
            </w:r>
          </w:p>
        </w:tc>
      </w:tr>
      <w:tr w14:paraId="08B5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noWrap w:val="0"/>
            <w:vAlign w:val="center"/>
          </w:tcPr>
          <w:p w14:paraId="27EC9863">
            <w:pPr>
              <w:pageBreakBefore w:val="0"/>
              <w:kinsoku/>
              <w:overflowPunct/>
              <w:topLinePunct w:val="0"/>
              <w:bidi w:val="0"/>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p>
        </w:tc>
        <w:tc>
          <w:tcPr>
            <w:tcW w:w="3785" w:type="dxa"/>
            <w:noWrap w:val="0"/>
            <w:vAlign w:val="center"/>
          </w:tcPr>
          <w:p w14:paraId="55ED8AAA">
            <w:pPr>
              <w:pageBreakBefore w:val="0"/>
              <w:kinsoku/>
              <w:overflowPunct/>
              <w:topLinePunct w:val="0"/>
              <w:autoSpaceDE w:val="0"/>
              <w:autoSpaceDN w:val="0"/>
              <w:bidi w:val="0"/>
              <w:snapToGrid/>
              <w:spacing w:before="206" w:line="560" w:lineRule="exact"/>
              <w:ind w:left="134"/>
              <w:jc w:val="center"/>
              <w:textAlignment w:val="auto"/>
              <w:rPr>
                <w:rFonts w:hint="eastAsia" w:ascii="仿宋" w:hAnsi="仿宋" w:eastAsia="仿宋" w:cs="仿宋"/>
                <w:color w:val="auto"/>
                <w:sz w:val="32"/>
                <w:szCs w:val="32"/>
              </w:rPr>
            </w:pPr>
          </w:p>
        </w:tc>
        <w:tc>
          <w:tcPr>
            <w:tcW w:w="1097" w:type="dxa"/>
            <w:noWrap w:val="0"/>
            <w:vAlign w:val="center"/>
          </w:tcPr>
          <w:p w14:paraId="503FE2EA">
            <w:pPr>
              <w:pageBreakBefore w:val="0"/>
              <w:kinsoku/>
              <w:overflowPunct/>
              <w:topLinePunct w:val="0"/>
              <w:bidi w:val="0"/>
              <w:snapToGrid/>
              <w:spacing w:line="560" w:lineRule="exact"/>
              <w:jc w:val="center"/>
              <w:textAlignment w:val="auto"/>
              <w:rPr>
                <w:rFonts w:hint="eastAsia" w:ascii="仿宋" w:hAnsi="仿宋" w:eastAsia="仿宋" w:cs="仿宋"/>
                <w:color w:val="auto"/>
                <w:sz w:val="32"/>
                <w:szCs w:val="32"/>
              </w:rPr>
            </w:pPr>
          </w:p>
        </w:tc>
        <w:tc>
          <w:tcPr>
            <w:tcW w:w="2400" w:type="dxa"/>
            <w:noWrap w:val="0"/>
            <w:vAlign w:val="center"/>
          </w:tcPr>
          <w:p w14:paraId="296C5366">
            <w:pPr>
              <w:pageBreakBefore w:val="0"/>
              <w:kinsoku/>
              <w:overflowPunct/>
              <w:topLinePunct w:val="0"/>
              <w:autoSpaceDE w:val="0"/>
              <w:autoSpaceDN w:val="0"/>
              <w:bidi w:val="0"/>
              <w:snapToGrid/>
              <w:spacing w:before="206" w:line="560" w:lineRule="exact"/>
              <w:ind w:left="128"/>
              <w:jc w:val="center"/>
              <w:textAlignment w:val="auto"/>
              <w:rPr>
                <w:rFonts w:hint="eastAsia" w:ascii="仿宋" w:hAnsi="仿宋" w:eastAsia="仿宋" w:cs="仿宋"/>
                <w:color w:val="auto"/>
                <w:sz w:val="32"/>
                <w:szCs w:val="32"/>
              </w:rPr>
            </w:pPr>
          </w:p>
        </w:tc>
        <w:tc>
          <w:tcPr>
            <w:tcW w:w="1616" w:type="dxa"/>
            <w:vMerge w:val="restart"/>
            <w:noWrap w:val="0"/>
            <w:vAlign w:val="center"/>
          </w:tcPr>
          <w:p w14:paraId="3835DE96">
            <w:pPr>
              <w:pageBreakBefore w:val="0"/>
              <w:kinsoku/>
              <w:overflowPunct/>
              <w:topLinePunct w:val="0"/>
              <w:bidi w:val="0"/>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tc>
      </w:tr>
      <w:tr w14:paraId="62A7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noWrap w:val="0"/>
            <w:vAlign w:val="center"/>
          </w:tcPr>
          <w:p w14:paraId="40BC9D9B">
            <w:pPr>
              <w:pageBreakBefore w:val="0"/>
              <w:kinsoku/>
              <w:overflowPunct/>
              <w:topLinePunct w:val="0"/>
              <w:bidi w:val="0"/>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p>
        </w:tc>
        <w:tc>
          <w:tcPr>
            <w:tcW w:w="3785" w:type="dxa"/>
            <w:noWrap w:val="0"/>
            <w:vAlign w:val="center"/>
          </w:tcPr>
          <w:p w14:paraId="163E3059">
            <w:pPr>
              <w:pageBreakBefore w:val="0"/>
              <w:kinsoku/>
              <w:overflowPunct/>
              <w:topLinePunct w:val="0"/>
              <w:bidi w:val="0"/>
              <w:snapToGrid/>
              <w:spacing w:line="560" w:lineRule="exact"/>
              <w:jc w:val="center"/>
              <w:textAlignment w:val="auto"/>
              <w:rPr>
                <w:rFonts w:hint="eastAsia" w:ascii="仿宋" w:hAnsi="仿宋" w:eastAsia="仿宋" w:cs="仿宋"/>
                <w:color w:val="auto"/>
                <w:sz w:val="32"/>
                <w:szCs w:val="32"/>
              </w:rPr>
            </w:pPr>
          </w:p>
        </w:tc>
        <w:tc>
          <w:tcPr>
            <w:tcW w:w="1097" w:type="dxa"/>
            <w:noWrap w:val="0"/>
            <w:vAlign w:val="center"/>
          </w:tcPr>
          <w:p w14:paraId="60301EF0">
            <w:pPr>
              <w:pageBreakBefore w:val="0"/>
              <w:kinsoku/>
              <w:overflowPunct/>
              <w:topLinePunct w:val="0"/>
              <w:bidi w:val="0"/>
              <w:snapToGrid/>
              <w:spacing w:line="560" w:lineRule="exact"/>
              <w:jc w:val="center"/>
              <w:textAlignment w:val="auto"/>
              <w:rPr>
                <w:rFonts w:hint="eastAsia" w:ascii="仿宋" w:hAnsi="仿宋" w:eastAsia="仿宋" w:cs="仿宋"/>
                <w:color w:val="auto"/>
                <w:sz w:val="32"/>
                <w:szCs w:val="32"/>
              </w:rPr>
            </w:pPr>
          </w:p>
        </w:tc>
        <w:tc>
          <w:tcPr>
            <w:tcW w:w="2400" w:type="dxa"/>
            <w:noWrap w:val="0"/>
            <w:vAlign w:val="center"/>
          </w:tcPr>
          <w:p w14:paraId="6BBCE628">
            <w:pPr>
              <w:pageBreakBefore w:val="0"/>
              <w:kinsoku/>
              <w:overflowPunct/>
              <w:topLinePunct w:val="0"/>
              <w:bidi w:val="0"/>
              <w:snapToGrid/>
              <w:spacing w:line="560" w:lineRule="exact"/>
              <w:jc w:val="center"/>
              <w:textAlignment w:val="auto"/>
              <w:rPr>
                <w:rFonts w:hint="eastAsia" w:ascii="仿宋" w:hAnsi="仿宋" w:eastAsia="仿宋" w:cs="仿宋"/>
                <w:color w:val="auto"/>
                <w:sz w:val="32"/>
                <w:szCs w:val="32"/>
              </w:rPr>
            </w:pPr>
          </w:p>
        </w:tc>
        <w:tc>
          <w:tcPr>
            <w:tcW w:w="1616" w:type="dxa"/>
            <w:vMerge w:val="continue"/>
            <w:noWrap w:val="0"/>
            <w:vAlign w:val="center"/>
          </w:tcPr>
          <w:p w14:paraId="6C145C04">
            <w:pPr>
              <w:pageBreakBefore w:val="0"/>
              <w:kinsoku/>
              <w:overflowPunct/>
              <w:topLinePunct w:val="0"/>
              <w:bidi w:val="0"/>
              <w:snapToGrid/>
              <w:spacing w:line="560" w:lineRule="exact"/>
              <w:jc w:val="center"/>
              <w:textAlignment w:val="auto"/>
              <w:rPr>
                <w:rFonts w:hint="eastAsia" w:ascii="仿宋" w:hAnsi="仿宋" w:eastAsia="仿宋" w:cs="仿宋"/>
                <w:color w:val="auto"/>
                <w:sz w:val="32"/>
                <w:szCs w:val="32"/>
              </w:rPr>
            </w:pPr>
          </w:p>
        </w:tc>
      </w:tr>
      <w:tr w14:paraId="208C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noWrap w:val="0"/>
            <w:vAlign w:val="center"/>
          </w:tcPr>
          <w:p w14:paraId="5F6D8891">
            <w:pPr>
              <w:pageBreakBefore w:val="0"/>
              <w:kinsoku/>
              <w:overflowPunct/>
              <w:topLinePunct w:val="0"/>
              <w:bidi w:val="0"/>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p>
        </w:tc>
        <w:tc>
          <w:tcPr>
            <w:tcW w:w="3785" w:type="dxa"/>
            <w:noWrap w:val="0"/>
            <w:vAlign w:val="center"/>
          </w:tcPr>
          <w:p w14:paraId="0C1F9B01">
            <w:pPr>
              <w:pageBreakBefore w:val="0"/>
              <w:kinsoku/>
              <w:overflowPunct/>
              <w:topLinePunct w:val="0"/>
              <w:bidi w:val="0"/>
              <w:snapToGrid/>
              <w:spacing w:line="560" w:lineRule="exact"/>
              <w:jc w:val="center"/>
              <w:textAlignment w:val="auto"/>
              <w:rPr>
                <w:rFonts w:hint="eastAsia" w:ascii="仿宋" w:hAnsi="仿宋" w:eastAsia="仿宋" w:cs="仿宋"/>
                <w:color w:val="auto"/>
                <w:sz w:val="32"/>
                <w:szCs w:val="32"/>
              </w:rPr>
            </w:pPr>
          </w:p>
        </w:tc>
        <w:tc>
          <w:tcPr>
            <w:tcW w:w="1097" w:type="dxa"/>
            <w:noWrap w:val="0"/>
            <w:vAlign w:val="center"/>
          </w:tcPr>
          <w:p w14:paraId="5D071CC3">
            <w:pPr>
              <w:pageBreakBefore w:val="0"/>
              <w:kinsoku/>
              <w:overflowPunct/>
              <w:topLinePunct w:val="0"/>
              <w:bidi w:val="0"/>
              <w:snapToGrid/>
              <w:spacing w:line="560" w:lineRule="exact"/>
              <w:jc w:val="center"/>
              <w:textAlignment w:val="auto"/>
              <w:rPr>
                <w:rFonts w:hint="eastAsia" w:ascii="仿宋" w:hAnsi="仿宋" w:eastAsia="仿宋" w:cs="仿宋"/>
                <w:color w:val="auto"/>
                <w:sz w:val="32"/>
                <w:szCs w:val="32"/>
              </w:rPr>
            </w:pPr>
          </w:p>
        </w:tc>
        <w:tc>
          <w:tcPr>
            <w:tcW w:w="2400" w:type="dxa"/>
            <w:noWrap w:val="0"/>
            <w:vAlign w:val="center"/>
          </w:tcPr>
          <w:p w14:paraId="5C3E8CCD">
            <w:pPr>
              <w:pageBreakBefore w:val="0"/>
              <w:kinsoku/>
              <w:overflowPunct/>
              <w:topLinePunct w:val="0"/>
              <w:bidi w:val="0"/>
              <w:snapToGrid/>
              <w:spacing w:line="560" w:lineRule="exact"/>
              <w:jc w:val="center"/>
              <w:textAlignment w:val="auto"/>
              <w:rPr>
                <w:rFonts w:hint="eastAsia" w:ascii="仿宋" w:hAnsi="仿宋" w:eastAsia="仿宋" w:cs="仿宋"/>
                <w:color w:val="auto"/>
                <w:sz w:val="32"/>
                <w:szCs w:val="32"/>
              </w:rPr>
            </w:pPr>
          </w:p>
        </w:tc>
        <w:tc>
          <w:tcPr>
            <w:tcW w:w="1616" w:type="dxa"/>
            <w:vMerge w:val="continue"/>
            <w:noWrap w:val="0"/>
            <w:vAlign w:val="center"/>
          </w:tcPr>
          <w:p w14:paraId="719D7DDD">
            <w:pPr>
              <w:pageBreakBefore w:val="0"/>
              <w:kinsoku/>
              <w:overflowPunct/>
              <w:topLinePunct w:val="0"/>
              <w:bidi w:val="0"/>
              <w:snapToGrid/>
              <w:spacing w:line="560" w:lineRule="exact"/>
              <w:jc w:val="center"/>
              <w:textAlignment w:val="auto"/>
              <w:rPr>
                <w:rFonts w:hint="eastAsia" w:ascii="仿宋" w:hAnsi="仿宋" w:eastAsia="仿宋" w:cs="仿宋"/>
                <w:color w:val="auto"/>
                <w:sz w:val="32"/>
                <w:szCs w:val="32"/>
              </w:rPr>
            </w:pPr>
          </w:p>
        </w:tc>
      </w:tr>
      <w:tr w14:paraId="73A7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noWrap w:val="0"/>
            <w:vAlign w:val="center"/>
          </w:tcPr>
          <w:p w14:paraId="57556B8D">
            <w:pPr>
              <w:pageBreakBefore w:val="0"/>
              <w:kinsoku/>
              <w:overflowPunct/>
              <w:topLinePunct w:val="0"/>
              <w:bidi w:val="0"/>
              <w:snapToGrid/>
              <w:spacing w:line="560" w:lineRule="exact"/>
              <w:jc w:val="center"/>
              <w:textAlignment w:val="auto"/>
              <w:rPr>
                <w:rFonts w:hint="eastAsia" w:ascii="仿宋" w:hAnsi="仿宋" w:eastAsia="仿宋" w:cs="仿宋"/>
                <w:color w:val="auto"/>
                <w:sz w:val="32"/>
                <w:szCs w:val="32"/>
              </w:rPr>
            </w:pPr>
          </w:p>
        </w:tc>
        <w:tc>
          <w:tcPr>
            <w:tcW w:w="3785" w:type="dxa"/>
            <w:noWrap w:val="0"/>
            <w:vAlign w:val="center"/>
          </w:tcPr>
          <w:p w14:paraId="674B1A09">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tc>
        <w:tc>
          <w:tcPr>
            <w:tcW w:w="1097" w:type="dxa"/>
            <w:noWrap w:val="0"/>
            <w:vAlign w:val="center"/>
          </w:tcPr>
          <w:p w14:paraId="061C0555">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tc>
        <w:tc>
          <w:tcPr>
            <w:tcW w:w="2400" w:type="dxa"/>
            <w:noWrap w:val="0"/>
            <w:vAlign w:val="center"/>
          </w:tcPr>
          <w:p w14:paraId="37C24B20">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tc>
        <w:tc>
          <w:tcPr>
            <w:tcW w:w="1616" w:type="dxa"/>
            <w:vMerge w:val="continue"/>
            <w:noWrap w:val="0"/>
            <w:vAlign w:val="center"/>
          </w:tcPr>
          <w:p w14:paraId="0A70D36A">
            <w:pPr>
              <w:pageBreakBefore w:val="0"/>
              <w:kinsoku/>
              <w:overflowPunct/>
              <w:topLinePunct w:val="0"/>
              <w:bidi w:val="0"/>
              <w:snapToGrid/>
              <w:spacing w:line="560" w:lineRule="exact"/>
              <w:jc w:val="center"/>
              <w:textAlignment w:val="auto"/>
              <w:rPr>
                <w:rFonts w:hint="eastAsia" w:ascii="仿宋" w:hAnsi="仿宋" w:eastAsia="仿宋" w:cs="仿宋"/>
                <w:color w:val="auto"/>
                <w:sz w:val="32"/>
                <w:szCs w:val="32"/>
              </w:rPr>
            </w:pPr>
          </w:p>
        </w:tc>
      </w:tr>
      <w:tr w14:paraId="6C85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noWrap w:val="0"/>
            <w:vAlign w:val="center"/>
          </w:tcPr>
          <w:p w14:paraId="3086988D">
            <w:pPr>
              <w:pageBreakBefore w:val="0"/>
              <w:kinsoku/>
              <w:overflowPunct/>
              <w:topLinePunct w:val="0"/>
              <w:bidi w:val="0"/>
              <w:snapToGrid/>
              <w:spacing w:line="560" w:lineRule="exact"/>
              <w:jc w:val="center"/>
              <w:textAlignment w:val="auto"/>
              <w:rPr>
                <w:rFonts w:hint="eastAsia" w:ascii="仿宋" w:hAnsi="仿宋" w:eastAsia="仿宋" w:cs="仿宋"/>
                <w:color w:val="auto"/>
                <w:sz w:val="32"/>
                <w:szCs w:val="32"/>
              </w:rPr>
            </w:pPr>
          </w:p>
        </w:tc>
        <w:tc>
          <w:tcPr>
            <w:tcW w:w="3785" w:type="dxa"/>
            <w:noWrap w:val="0"/>
            <w:vAlign w:val="center"/>
          </w:tcPr>
          <w:p w14:paraId="7B804387">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tc>
        <w:tc>
          <w:tcPr>
            <w:tcW w:w="1097" w:type="dxa"/>
            <w:noWrap w:val="0"/>
            <w:vAlign w:val="center"/>
          </w:tcPr>
          <w:p w14:paraId="3D81C6AF">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tc>
        <w:tc>
          <w:tcPr>
            <w:tcW w:w="2400" w:type="dxa"/>
            <w:noWrap w:val="0"/>
            <w:vAlign w:val="center"/>
          </w:tcPr>
          <w:p w14:paraId="2AB9C978">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tc>
        <w:tc>
          <w:tcPr>
            <w:tcW w:w="1616" w:type="dxa"/>
            <w:vMerge w:val="continue"/>
            <w:noWrap w:val="0"/>
            <w:vAlign w:val="center"/>
          </w:tcPr>
          <w:p w14:paraId="7270DF73">
            <w:pPr>
              <w:pageBreakBefore w:val="0"/>
              <w:kinsoku/>
              <w:overflowPunct/>
              <w:topLinePunct w:val="0"/>
              <w:bidi w:val="0"/>
              <w:snapToGrid/>
              <w:spacing w:line="560" w:lineRule="exact"/>
              <w:jc w:val="center"/>
              <w:textAlignment w:val="auto"/>
              <w:rPr>
                <w:rFonts w:hint="eastAsia" w:ascii="仿宋" w:hAnsi="仿宋" w:eastAsia="仿宋" w:cs="仿宋"/>
                <w:color w:val="auto"/>
                <w:sz w:val="32"/>
                <w:szCs w:val="32"/>
              </w:rPr>
            </w:pPr>
          </w:p>
        </w:tc>
      </w:tr>
      <w:tr w14:paraId="5773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noWrap w:val="0"/>
            <w:vAlign w:val="center"/>
          </w:tcPr>
          <w:p w14:paraId="012FA6DE">
            <w:pPr>
              <w:pageBreakBefore w:val="0"/>
              <w:kinsoku/>
              <w:overflowPunct/>
              <w:topLinePunct w:val="0"/>
              <w:bidi w:val="0"/>
              <w:snapToGrid/>
              <w:spacing w:line="560" w:lineRule="exact"/>
              <w:jc w:val="center"/>
              <w:textAlignment w:val="auto"/>
              <w:rPr>
                <w:rFonts w:hint="eastAsia" w:ascii="仿宋" w:hAnsi="仿宋" w:eastAsia="仿宋" w:cs="仿宋"/>
                <w:color w:val="auto"/>
                <w:sz w:val="32"/>
                <w:szCs w:val="32"/>
              </w:rPr>
            </w:pPr>
          </w:p>
        </w:tc>
        <w:tc>
          <w:tcPr>
            <w:tcW w:w="3785" w:type="dxa"/>
            <w:noWrap w:val="0"/>
            <w:vAlign w:val="center"/>
          </w:tcPr>
          <w:p w14:paraId="7B5919F4">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tc>
        <w:tc>
          <w:tcPr>
            <w:tcW w:w="1097" w:type="dxa"/>
            <w:noWrap w:val="0"/>
            <w:vAlign w:val="center"/>
          </w:tcPr>
          <w:p w14:paraId="2434166B">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tc>
        <w:tc>
          <w:tcPr>
            <w:tcW w:w="2400" w:type="dxa"/>
            <w:noWrap w:val="0"/>
            <w:vAlign w:val="center"/>
          </w:tcPr>
          <w:p w14:paraId="0837AD2A">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tc>
        <w:tc>
          <w:tcPr>
            <w:tcW w:w="1616" w:type="dxa"/>
            <w:vMerge w:val="continue"/>
            <w:noWrap w:val="0"/>
            <w:vAlign w:val="center"/>
          </w:tcPr>
          <w:p w14:paraId="568FEB28">
            <w:pPr>
              <w:pageBreakBefore w:val="0"/>
              <w:kinsoku/>
              <w:overflowPunct/>
              <w:topLinePunct w:val="0"/>
              <w:bidi w:val="0"/>
              <w:snapToGrid/>
              <w:spacing w:line="560" w:lineRule="exact"/>
              <w:jc w:val="center"/>
              <w:textAlignment w:val="auto"/>
              <w:rPr>
                <w:rFonts w:hint="eastAsia" w:ascii="仿宋" w:hAnsi="仿宋" w:eastAsia="仿宋" w:cs="仿宋"/>
                <w:color w:val="auto"/>
                <w:sz w:val="32"/>
                <w:szCs w:val="32"/>
              </w:rPr>
            </w:pPr>
          </w:p>
        </w:tc>
      </w:tr>
      <w:tr w14:paraId="7676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noWrap w:val="0"/>
            <w:vAlign w:val="center"/>
          </w:tcPr>
          <w:p w14:paraId="374A7804">
            <w:pPr>
              <w:pageBreakBefore w:val="0"/>
              <w:kinsoku/>
              <w:overflowPunct/>
              <w:topLinePunct w:val="0"/>
              <w:bidi w:val="0"/>
              <w:snapToGrid/>
              <w:spacing w:line="560" w:lineRule="exact"/>
              <w:jc w:val="center"/>
              <w:textAlignment w:val="auto"/>
              <w:rPr>
                <w:rFonts w:hint="eastAsia" w:ascii="仿宋" w:hAnsi="仿宋" w:eastAsia="仿宋" w:cs="仿宋"/>
                <w:color w:val="auto"/>
                <w:sz w:val="32"/>
                <w:szCs w:val="32"/>
              </w:rPr>
            </w:pPr>
          </w:p>
        </w:tc>
        <w:tc>
          <w:tcPr>
            <w:tcW w:w="3785" w:type="dxa"/>
            <w:noWrap w:val="0"/>
            <w:vAlign w:val="center"/>
          </w:tcPr>
          <w:p w14:paraId="3291C8EA">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tc>
        <w:tc>
          <w:tcPr>
            <w:tcW w:w="1097" w:type="dxa"/>
            <w:noWrap w:val="0"/>
            <w:vAlign w:val="center"/>
          </w:tcPr>
          <w:p w14:paraId="4080B84E">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tc>
        <w:tc>
          <w:tcPr>
            <w:tcW w:w="2400" w:type="dxa"/>
            <w:noWrap w:val="0"/>
            <w:vAlign w:val="center"/>
          </w:tcPr>
          <w:p w14:paraId="0B91E255">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tc>
        <w:tc>
          <w:tcPr>
            <w:tcW w:w="1616" w:type="dxa"/>
            <w:vMerge w:val="continue"/>
            <w:noWrap w:val="0"/>
            <w:vAlign w:val="center"/>
          </w:tcPr>
          <w:p w14:paraId="6441AB5D">
            <w:pPr>
              <w:pageBreakBefore w:val="0"/>
              <w:kinsoku/>
              <w:overflowPunct/>
              <w:topLinePunct w:val="0"/>
              <w:bidi w:val="0"/>
              <w:snapToGrid/>
              <w:spacing w:line="560" w:lineRule="exact"/>
              <w:jc w:val="center"/>
              <w:textAlignment w:val="auto"/>
              <w:rPr>
                <w:rFonts w:hint="eastAsia" w:ascii="仿宋" w:hAnsi="仿宋" w:eastAsia="仿宋" w:cs="仿宋"/>
                <w:color w:val="auto"/>
                <w:sz w:val="32"/>
                <w:szCs w:val="32"/>
              </w:rPr>
            </w:pPr>
          </w:p>
        </w:tc>
      </w:tr>
      <w:tr w14:paraId="59F7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noWrap w:val="0"/>
            <w:vAlign w:val="center"/>
          </w:tcPr>
          <w:p w14:paraId="567A6942">
            <w:pPr>
              <w:pageBreakBefore w:val="0"/>
              <w:kinsoku/>
              <w:overflowPunct/>
              <w:topLinePunct w:val="0"/>
              <w:bidi w:val="0"/>
              <w:snapToGrid/>
              <w:spacing w:line="560" w:lineRule="exact"/>
              <w:jc w:val="center"/>
              <w:textAlignment w:val="auto"/>
              <w:rPr>
                <w:rFonts w:hint="eastAsia" w:ascii="仿宋" w:hAnsi="仿宋" w:eastAsia="仿宋" w:cs="仿宋"/>
                <w:color w:val="auto"/>
                <w:sz w:val="32"/>
                <w:szCs w:val="32"/>
              </w:rPr>
            </w:pPr>
          </w:p>
        </w:tc>
        <w:tc>
          <w:tcPr>
            <w:tcW w:w="3785" w:type="dxa"/>
            <w:noWrap w:val="0"/>
            <w:vAlign w:val="center"/>
          </w:tcPr>
          <w:p w14:paraId="131C05B1">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tc>
        <w:tc>
          <w:tcPr>
            <w:tcW w:w="1097" w:type="dxa"/>
            <w:noWrap w:val="0"/>
            <w:vAlign w:val="center"/>
          </w:tcPr>
          <w:p w14:paraId="6BD01465">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tc>
        <w:tc>
          <w:tcPr>
            <w:tcW w:w="2400" w:type="dxa"/>
            <w:noWrap w:val="0"/>
            <w:vAlign w:val="center"/>
          </w:tcPr>
          <w:p w14:paraId="00B61163">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tc>
        <w:tc>
          <w:tcPr>
            <w:tcW w:w="1616" w:type="dxa"/>
            <w:vMerge w:val="continue"/>
            <w:noWrap w:val="0"/>
            <w:vAlign w:val="center"/>
          </w:tcPr>
          <w:p w14:paraId="6F978914">
            <w:pPr>
              <w:pageBreakBefore w:val="0"/>
              <w:kinsoku/>
              <w:overflowPunct/>
              <w:topLinePunct w:val="0"/>
              <w:bidi w:val="0"/>
              <w:snapToGrid/>
              <w:spacing w:line="560" w:lineRule="exact"/>
              <w:jc w:val="center"/>
              <w:textAlignment w:val="auto"/>
              <w:rPr>
                <w:rFonts w:hint="eastAsia" w:ascii="仿宋" w:hAnsi="仿宋" w:eastAsia="仿宋" w:cs="仿宋"/>
                <w:color w:val="auto"/>
                <w:sz w:val="32"/>
                <w:szCs w:val="32"/>
              </w:rPr>
            </w:pPr>
          </w:p>
        </w:tc>
      </w:tr>
      <w:tr w14:paraId="16C5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noWrap w:val="0"/>
            <w:vAlign w:val="center"/>
          </w:tcPr>
          <w:p w14:paraId="1E5E1590">
            <w:pPr>
              <w:pageBreakBefore w:val="0"/>
              <w:kinsoku/>
              <w:overflowPunct/>
              <w:topLinePunct w:val="0"/>
              <w:bidi w:val="0"/>
              <w:snapToGrid/>
              <w:spacing w:line="560" w:lineRule="exact"/>
              <w:jc w:val="center"/>
              <w:textAlignment w:val="auto"/>
              <w:rPr>
                <w:rFonts w:hint="eastAsia" w:ascii="仿宋" w:hAnsi="仿宋" w:eastAsia="仿宋" w:cs="仿宋"/>
                <w:color w:val="auto"/>
                <w:sz w:val="32"/>
                <w:szCs w:val="32"/>
              </w:rPr>
            </w:pPr>
          </w:p>
        </w:tc>
        <w:tc>
          <w:tcPr>
            <w:tcW w:w="3785" w:type="dxa"/>
            <w:noWrap w:val="0"/>
            <w:vAlign w:val="center"/>
          </w:tcPr>
          <w:p w14:paraId="3B92A5A6">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tc>
        <w:tc>
          <w:tcPr>
            <w:tcW w:w="1097" w:type="dxa"/>
            <w:noWrap w:val="0"/>
            <w:vAlign w:val="center"/>
          </w:tcPr>
          <w:p w14:paraId="66431963">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tc>
        <w:tc>
          <w:tcPr>
            <w:tcW w:w="2400" w:type="dxa"/>
            <w:noWrap w:val="0"/>
            <w:vAlign w:val="center"/>
          </w:tcPr>
          <w:p w14:paraId="775F3F8E">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tc>
        <w:tc>
          <w:tcPr>
            <w:tcW w:w="1616" w:type="dxa"/>
            <w:vMerge w:val="continue"/>
            <w:noWrap w:val="0"/>
            <w:vAlign w:val="center"/>
          </w:tcPr>
          <w:p w14:paraId="516B6230">
            <w:pPr>
              <w:pageBreakBefore w:val="0"/>
              <w:kinsoku/>
              <w:overflowPunct/>
              <w:topLinePunct w:val="0"/>
              <w:bidi w:val="0"/>
              <w:snapToGrid/>
              <w:spacing w:line="560" w:lineRule="exact"/>
              <w:jc w:val="center"/>
              <w:textAlignment w:val="auto"/>
              <w:rPr>
                <w:rFonts w:hint="eastAsia" w:ascii="仿宋" w:hAnsi="仿宋" w:eastAsia="仿宋" w:cs="仿宋"/>
                <w:color w:val="auto"/>
                <w:sz w:val="32"/>
                <w:szCs w:val="32"/>
              </w:rPr>
            </w:pPr>
          </w:p>
        </w:tc>
      </w:tr>
      <w:tr w14:paraId="5FB4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noWrap w:val="0"/>
            <w:vAlign w:val="center"/>
          </w:tcPr>
          <w:p w14:paraId="6BD855E0">
            <w:pPr>
              <w:pageBreakBefore w:val="0"/>
              <w:kinsoku/>
              <w:overflowPunct/>
              <w:topLinePunct w:val="0"/>
              <w:bidi w:val="0"/>
              <w:snapToGrid/>
              <w:spacing w:line="560" w:lineRule="exact"/>
              <w:jc w:val="center"/>
              <w:textAlignment w:val="auto"/>
              <w:rPr>
                <w:rFonts w:hint="eastAsia" w:ascii="仿宋" w:hAnsi="仿宋" w:eastAsia="仿宋" w:cs="仿宋"/>
                <w:color w:val="auto"/>
                <w:sz w:val="32"/>
                <w:szCs w:val="32"/>
              </w:rPr>
            </w:pPr>
          </w:p>
        </w:tc>
        <w:tc>
          <w:tcPr>
            <w:tcW w:w="3785" w:type="dxa"/>
            <w:noWrap w:val="0"/>
            <w:vAlign w:val="center"/>
          </w:tcPr>
          <w:p w14:paraId="61EF5E85">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tc>
        <w:tc>
          <w:tcPr>
            <w:tcW w:w="1097" w:type="dxa"/>
            <w:noWrap w:val="0"/>
            <w:vAlign w:val="center"/>
          </w:tcPr>
          <w:p w14:paraId="218A98C2">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tc>
        <w:tc>
          <w:tcPr>
            <w:tcW w:w="2400" w:type="dxa"/>
            <w:noWrap w:val="0"/>
            <w:vAlign w:val="center"/>
          </w:tcPr>
          <w:p w14:paraId="428672D6">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tc>
        <w:tc>
          <w:tcPr>
            <w:tcW w:w="1616" w:type="dxa"/>
            <w:vMerge w:val="continue"/>
            <w:noWrap w:val="0"/>
            <w:vAlign w:val="center"/>
          </w:tcPr>
          <w:p w14:paraId="4681E80B">
            <w:pPr>
              <w:pageBreakBefore w:val="0"/>
              <w:kinsoku/>
              <w:overflowPunct/>
              <w:topLinePunct w:val="0"/>
              <w:bidi w:val="0"/>
              <w:snapToGrid/>
              <w:spacing w:line="560" w:lineRule="exact"/>
              <w:jc w:val="center"/>
              <w:textAlignment w:val="auto"/>
              <w:rPr>
                <w:rFonts w:hint="eastAsia" w:ascii="仿宋" w:hAnsi="仿宋" w:eastAsia="仿宋" w:cs="仿宋"/>
                <w:color w:val="auto"/>
                <w:sz w:val="32"/>
                <w:szCs w:val="32"/>
              </w:rPr>
            </w:pPr>
          </w:p>
        </w:tc>
      </w:tr>
      <w:tr w14:paraId="165A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noWrap w:val="0"/>
            <w:vAlign w:val="center"/>
          </w:tcPr>
          <w:p w14:paraId="01A9F173">
            <w:pPr>
              <w:pageBreakBefore w:val="0"/>
              <w:kinsoku/>
              <w:overflowPunct/>
              <w:topLinePunct w:val="0"/>
              <w:bidi w:val="0"/>
              <w:snapToGrid/>
              <w:spacing w:line="560" w:lineRule="exact"/>
              <w:jc w:val="center"/>
              <w:textAlignment w:val="auto"/>
              <w:rPr>
                <w:rFonts w:hint="eastAsia" w:ascii="仿宋" w:hAnsi="仿宋" w:eastAsia="仿宋" w:cs="仿宋"/>
                <w:color w:val="auto"/>
                <w:sz w:val="32"/>
                <w:szCs w:val="32"/>
              </w:rPr>
            </w:pPr>
          </w:p>
        </w:tc>
        <w:tc>
          <w:tcPr>
            <w:tcW w:w="3785" w:type="dxa"/>
            <w:noWrap w:val="0"/>
            <w:vAlign w:val="center"/>
          </w:tcPr>
          <w:p w14:paraId="2A5D4864">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tc>
        <w:tc>
          <w:tcPr>
            <w:tcW w:w="1097" w:type="dxa"/>
            <w:noWrap w:val="0"/>
            <w:vAlign w:val="center"/>
          </w:tcPr>
          <w:p w14:paraId="5A1986EA">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tc>
        <w:tc>
          <w:tcPr>
            <w:tcW w:w="2400" w:type="dxa"/>
            <w:noWrap w:val="0"/>
            <w:vAlign w:val="center"/>
          </w:tcPr>
          <w:p w14:paraId="17C585B2">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tc>
        <w:tc>
          <w:tcPr>
            <w:tcW w:w="1616" w:type="dxa"/>
            <w:vMerge w:val="continue"/>
            <w:noWrap w:val="0"/>
            <w:vAlign w:val="center"/>
          </w:tcPr>
          <w:p w14:paraId="79A9CC97">
            <w:pPr>
              <w:pageBreakBefore w:val="0"/>
              <w:kinsoku/>
              <w:overflowPunct/>
              <w:topLinePunct w:val="0"/>
              <w:bidi w:val="0"/>
              <w:snapToGrid/>
              <w:spacing w:line="560" w:lineRule="exact"/>
              <w:jc w:val="center"/>
              <w:textAlignment w:val="auto"/>
              <w:rPr>
                <w:rFonts w:hint="eastAsia" w:ascii="仿宋" w:hAnsi="仿宋" w:eastAsia="仿宋" w:cs="仿宋"/>
                <w:color w:val="auto"/>
                <w:sz w:val="32"/>
                <w:szCs w:val="32"/>
              </w:rPr>
            </w:pPr>
          </w:p>
        </w:tc>
      </w:tr>
      <w:tr w14:paraId="146A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noWrap w:val="0"/>
            <w:vAlign w:val="center"/>
          </w:tcPr>
          <w:p w14:paraId="4B8C90F4">
            <w:pPr>
              <w:pageBreakBefore w:val="0"/>
              <w:kinsoku/>
              <w:overflowPunct/>
              <w:topLinePunct w:val="0"/>
              <w:bidi w:val="0"/>
              <w:snapToGrid/>
              <w:spacing w:line="560" w:lineRule="exact"/>
              <w:jc w:val="center"/>
              <w:textAlignment w:val="auto"/>
              <w:rPr>
                <w:rFonts w:hint="eastAsia" w:ascii="仿宋" w:hAnsi="仿宋" w:eastAsia="仿宋" w:cs="仿宋"/>
                <w:color w:val="auto"/>
                <w:sz w:val="32"/>
                <w:szCs w:val="32"/>
              </w:rPr>
            </w:pPr>
          </w:p>
        </w:tc>
        <w:tc>
          <w:tcPr>
            <w:tcW w:w="3785" w:type="dxa"/>
            <w:noWrap w:val="0"/>
            <w:vAlign w:val="center"/>
          </w:tcPr>
          <w:p w14:paraId="7B1DF173">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tc>
        <w:tc>
          <w:tcPr>
            <w:tcW w:w="1097" w:type="dxa"/>
            <w:noWrap w:val="0"/>
            <w:vAlign w:val="center"/>
          </w:tcPr>
          <w:p w14:paraId="388BD678">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tc>
        <w:tc>
          <w:tcPr>
            <w:tcW w:w="2400" w:type="dxa"/>
            <w:noWrap w:val="0"/>
            <w:vAlign w:val="center"/>
          </w:tcPr>
          <w:p w14:paraId="13DE21EA">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tc>
        <w:tc>
          <w:tcPr>
            <w:tcW w:w="1616" w:type="dxa"/>
            <w:vMerge w:val="continue"/>
            <w:noWrap w:val="0"/>
            <w:vAlign w:val="center"/>
          </w:tcPr>
          <w:p w14:paraId="0D082227">
            <w:pPr>
              <w:pageBreakBefore w:val="0"/>
              <w:kinsoku/>
              <w:overflowPunct/>
              <w:topLinePunct w:val="0"/>
              <w:bidi w:val="0"/>
              <w:snapToGrid/>
              <w:spacing w:line="560" w:lineRule="exact"/>
              <w:jc w:val="center"/>
              <w:textAlignment w:val="auto"/>
              <w:rPr>
                <w:rFonts w:hint="eastAsia" w:ascii="仿宋" w:hAnsi="仿宋" w:eastAsia="仿宋" w:cs="仿宋"/>
                <w:color w:val="auto"/>
                <w:sz w:val="32"/>
                <w:szCs w:val="32"/>
              </w:rPr>
            </w:pPr>
          </w:p>
        </w:tc>
      </w:tr>
      <w:permEnd w:id="100"/>
    </w:tbl>
    <w:p w14:paraId="01539EA5">
      <w:pPr>
        <w:pageBreakBefore w:val="0"/>
        <w:kinsoku/>
        <w:overflowPunct/>
        <w:topLinePunct w:val="0"/>
        <w:bidi w:val="0"/>
        <w:snapToGrid/>
        <w:spacing w:after="156" w:afterLines="50" w:line="560" w:lineRule="exact"/>
        <w:textAlignment w:val="auto"/>
        <w:rPr>
          <w:rFonts w:hint="eastAsia" w:ascii="仿宋" w:hAnsi="仿宋" w:eastAsia="仿宋" w:cs="仿宋"/>
          <w:bCs/>
          <w:color w:val="auto"/>
          <w:kern w:val="0"/>
          <w:sz w:val="32"/>
          <w:szCs w:val="32"/>
        </w:rPr>
      </w:pPr>
      <w:r>
        <w:rPr>
          <w:rFonts w:hint="eastAsia" w:ascii="仿宋" w:hAnsi="仿宋" w:eastAsia="仿宋" w:cs="仿宋"/>
          <w:color w:val="auto"/>
          <w:kern w:val="0"/>
          <w:sz w:val="32"/>
          <w:szCs w:val="32"/>
        </w:rPr>
        <w:t>（上表内容仅供参考，</w:t>
      </w:r>
      <w:r>
        <w:rPr>
          <w:rFonts w:hint="eastAsia" w:ascii="仿宋" w:hAnsi="仿宋" w:eastAsia="仿宋" w:cs="仿宋"/>
          <w:color w:val="auto"/>
          <w:kern w:val="0"/>
          <w:sz w:val="32"/>
          <w:szCs w:val="32"/>
          <w:lang w:eastAsia="zh-CN"/>
        </w:rPr>
        <w:t>委托人</w:t>
      </w:r>
      <w:r>
        <w:rPr>
          <w:rFonts w:hint="eastAsia" w:ascii="仿宋" w:hAnsi="仿宋" w:eastAsia="仿宋" w:cs="仿宋"/>
          <w:color w:val="auto"/>
          <w:kern w:val="0"/>
          <w:sz w:val="32"/>
          <w:szCs w:val="32"/>
        </w:rPr>
        <w:t>和设计人应当根据项目具体情况详细列举）</w:t>
      </w:r>
    </w:p>
    <w:p w14:paraId="3BB712EA">
      <w:pPr>
        <w:pageBreakBefore w:val="0"/>
        <w:kinsoku/>
        <w:overflowPunct/>
        <w:topLinePunct w:val="0"/>
        <w:bidi w:val="0"/>
        <w:snapToGrid/>
        <w:spacing w:line="560" w:lineRule="exact"/>
        <w:jc w:val="left"/>
        <w:textAlignment w:val="auto"/>
        <w:rPr>
          <w:rFonts w:hint="eastAsia" w:ascii="仿宋" w:hAnsi="仿宋" w:eastAsia="仿宋" w:cs="仿宋"/>
          <w:b/>
          <w:color w:val="auto"/>
          <w:sz w:val="32"/>
          <w:szCs w:val="32"/>
        </w:rPr>
      </w:pPr>
    </w:p>
    <w:p w14:paraId="1D5B6750">
      <w:pPr>
        <w:pageBreakBefore w:val="0"/>
        <w:kinsoku/>
        <w:overflowPunct/>
        <w:topLinePunct w:val="0"/>
        <w:bidi w:val="0"/>
        <w:snapToGrid/>
        <w:spacing w:line="560" w:lineRule="exact"/>
        <w:jc w:val="left"/>
        <w:textAlignment w:val="auto"/>
        <w:rPr>
          <w:rFonts w:hint="eastAsia" w:ascii="仿宋" w:hAnsi="仿宋" w:eastAsia="仿宋" w:cs="仿宋"/>
          <w:b/>
          <w:color w:val="auto"/>
          <w:sz w:val="32"/>
          <w:szCs w:val="32"/>
        </w:rPr>
      </w:pPr>
    </w:p>
    <w:p w14:paraId="079CDFA3">
      <w:pPr>
        <w:pageBreakBefore w:val="0"/>
        <w:kinsoku/>
        <w:overflowPunct/>
        <w:topLinePunct w:val="0"/>
        <w:bidi w:val="0"/>
        <w:snapToGrid/>
        <w:spacing w:line="560" w:lineRule="exact"/>
        <w:jc w:val="left"/>
        <w:textAlignment w:val="auto"/>
        <w:rPr>
          <w:rFonts w:hint="eastAsia" w:ascii="仿宋" w:hAnsi="仿宋" w:eastAsia="仿宋" w:cs="仿宋"/>
          <w:b/>
          <w:color w:val="auto"/>
          <w:sz w:val="32"/>
          <w:szCs w:val="32"/>
        </w:rPr>
      </w:pPr>
    </w:p>
    <w:p w14:paraId="44B08CFF">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黑体" w:hAnsi="黑体" w:eastAsia="黑体" w:cs="黑体"/>
          <w:b w:val="0"/>
          <w:bCs/>
          <w:color w:val="auto"/>
          <w:sz w:val="32"/>
          <w:szCs w:val="32"/>
        </w:rPr>
      </w:pPr>
    </w:p>
    <w:p w14:paraId="304EFA3E">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附件3 设计人向</w:t>
      </w:r>
      <w:r>
        <w:rPr>
          <w:rFonts w:hint="eastAsia" w:ascii="黑体" w:hAnsi="黑体" w:eastAsia="黑体" w:cs="黑体"/>
          <w:b w:val="0"/>
          <w:bCs/>
          <w:color w:val="auto"/>
          <w:sz w:val="32"/>
          <w:szCs w:val="32"/>
          <w:lang w:eastAsia="zh-CN"/>
        </w:rPr>
        <w:t>委托人</w:t>
      </w:r>
      <w:r>
        <w:rPr>
          <w:rFonts w:hint="eastAsia" w:ascii="黑体" w:hAnsi="黑体" w:eastAsia="黑体" w:cs="黑体"/>
          <w:b w:val="0"/>
          <w:bCs/>
          <w:color w:val="auto"/>
          <w:sz w:val="32"/>
          <w:szCs w:val="32"/>
        </w:rPr>
        <w:t>交付的工程设计文件目录</w:t>
      </w:r>
    </w:p>
    <w:p w14:paraId="59A748B8">
      <w:pPr>
        <w:pageBreakBefore w:val="0"/>
        <w:kinsoku/>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设计人向</w:t>
      </w:r>
      <w:r>
        <w:rPr>
          <w:rFonts w:hint="eastAsia" w:ascii="方正小标宋简体" w:hAnsi="方正小标宋简体" w:eastAsia="方正小标宋简体" w:cs="方正小标宋简体"/>
          <w:b w:val="0"/>
          <w:bCs w:val="0"/>
          <w:color w:val="auto"/>
          <w:sz w:val="44"/>
          <w:szCs w:val="44"/>
          <w:lang w:eastAsia="zh-CN"/>
        </w:rPr>
        <w:t>委托人</w:t>
      </w:r>
      <w:r>
        <w:rPr>
          <w:rFonts w:hint="eastAsia" w:ascii="方正小标宋简体" w:hAnsi="方正小标宋简体" w:eastAsia="方正小标宋简体" w:cs="方正小标宋简体"/>
          <w:b w:val="0"/>
          <w:bCs w:val="0"/>
          <w:color w:val="auto"/>
          <w:sz w:val="44"/>
          <w:szCs w:val="44"/>
        </w:rPr>
        <w:t>交付的工程设计文件目录</w:t>
      </w:r>
    </w:p>
    <w:tbl>
      <w:tblPr>
        <w:tblStyle w:val="14"/>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126"/>
        <w:gridCol w:w="1788"/>
        <w:gridCol w:w="2029"/>
        <w:gridCol w:w="2340"/>
      </w:tblGrid>
      <w:tr w14:paraId="2DB5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554" w:type="dxa"/>
            <w:noWrap w:val="0"/>
            <w:vAlign w:val="center"/>
          </w:tcPr>
          <w:p w14:paraId="70E8B44C">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color w:val="auto"/>
                <w:sz w:val="32"/>
                <w:szCs w:val="32"/>
              </w:rPr>
            </w:pPr>
            <w:permStart w:id="101" w:edGrp="everyone"/>
            <w:r>
              <w:rPr>
                <w:rFonts w:hint="eastAsia" w:ascii="仿宋_GB2312" w:hAnsi="仿宋_GB2312" w:eastAsia="仿宋_GB2312" w:cs="仿宋_GB2312"/>
                <w:b/>
                <w:bCs/>
                <w:color w:val="auto"/>
                <w:sz w:val="32"/>
                <w:szCs w:val="32"/>
              </w:rPr>
              <w:t>序号</w:t>
            </w:r>
          </w:p>
        </w:tc>
        <w:tc>
          <w:tcPr>
            <w:tcW w:w="2126" w:type="dxa"/>
            <w:noWrap w:val="0"/>
            <w:vAlign w:val="center"/>
          </w:tcPr>
          <w:p w14:paraId="1DFF567B">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资料及文件</w:t>
            </w:r>
          </w:p>
          <w:p w14:paraId="0BA17DCB">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名称</w:t>
            </w:r>
          </w:p>
        </w:tc>
        <w:tc>
          <w:tcPr>
            <w:tcW w:w="1788" w:type="dxa"/>
            <w:noWrap w:val="0"/>
            <w:vAlign w:val="center"/>
          </w:tcPr>
          <w:p w14:paraId="43D72F94">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份数</w:t>
            </w:r>
          </w:p>
        </w:tc>
        <w:tc>
          <w:tcPr>
            <w:tcW w:w="2029" w:type="dxa"/>
            <w:noWrap w:val="0"/>
            <w:vAlign w:val="center"/>
          </w:tcPr>
          <w:p w14:paraId="2645380C">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提交日期</w:t>
            </w:r>
          </w:p>
        </w:tc>
        <w:tc>
          <w:tcPr>
            <w:tcW w:w="2340" w:type="dxa"/>
            <w:noWrap w:val="0"/>
            <w:vAlign w:val="center"/>
          </w:tcPr>
          <w:p w14:paraId="200727F4">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有关事宜</w:t>
            </w:r>
          </w:p>
        </w:tc>
      </w:tr>
      <w:tr w14:paraId="189C3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trPr>
        <w:tc>
          <w:tcPr>
            <w:tcW w:w="554" w:type="dxa"/>
            <w:noWrap w:val="0"/>
            <w:vAlign w:val="center"/>
          </w:tcPr>
          <w:p w14:paraId="7C2EB41C">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126" w:type="dxa"/>
            <w:noWrap w:val="0"/>
            <w:vAlign w:val="center"/>
          </w:tcPr>
          <w:p w14:paraId="60C715C6">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auto"/>
                <w:sz w:val="32"/>
                <w:szCs w:val="32"/>
              </w:rPr>
            </w:pPr>
          </w:p>
        </w:tc>
        <w:tc>
          <w:tcPr>
            <w:tcW w:w="1788" w:type="dxa"/>
            <w:noWrap w:val="0"/>
            <w:vAlign w:val="center"/>
          </w:tcPr>
          <w:p w14:paraId="5A7C32E8">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auto"/>
                <w:sz w:val="32"/>
                <w:szCs w:val="32"/>
              </w:rPr>
            </w:pPr>
          </w:p>
        </w:tc>
        <w:tc>
          <w:tcPr>
            <w:tcW w:w="2029" w:type="dxa"/>
            <w:noWrap w:val="0"/>
            <w:vAlign w:val="center"/>
          </w:tcPr>
          <w:p w14:paraId="4C723EFB">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auto"/>
                <w:sz w:val="32"/>
                <w:szCs w:val="32"/>
              </w:rPr>
            </w:pPr>
          </w:p>
        </w:tc>
        <w:tc>
          <w:tcPr>
            <w:tcW w:w="2340" w:type="dxa"/>
            <w:vMerge w:val="restart"/>
            <w:noWrap w:val="0"/>
            <w:vAlign w:val="center"/>
          </w:tcPr>
          <w:p w14:paraId="3D2B2FFF">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由于其他非设计人原因导 致提交设计成果条件不成熟，则设计人提交成果时间相应顺延。</w:t>
            </w:r>
          </w:p>
        </w:tc>
      </w:tr>
      <w:tr w14:paraId="4181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554" w:type="dxa"/>
            <w:noWrap w:val="0"/>
            <w:vAlign w:val="center"/>
          </w:tcPr>
          <w:p w14:paraId="509769A6">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126" w:type="dxa"/>
            <w:noWrap w:val="0"/>
            <w:vAlign w:val="center"/>
          </w:tcPr>
          <w:p w14:paraId="33418763">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auto"/>
                <w:sz w:val="32"/>
                <w:szCs w:val="32"/>
              </w:rPr>
            </w:pPr>
          </w:p>
        </w:tc>
        <w:tc>
          <w:tcPr>
            <w:tcW w:w="1788" w:type="dxa"/>
            <w:noWrap w:val="0"/>
            <w:vAlign w:val="center"/>
          </w:tcPr>
          <w:p w14:paraId="08479381">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auto"/>
                <w:sz w:val="32"/>
                <w:szCs w:val="32"/>
              </w:rPr>
            </w:pPr>
          </w:p>
        </w:tc>
        <w:tc>
          <w:tcPr>
            <w:tcW w:w="2029" w:type="dxa"/>
            <w:noWrap w:val="0"/>
            <w:vAlign w:val="center"/>
          </w:tcPr>
          <w:p w14:paraId="57AF7C57">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auto"/>
                <w:sz w:val="32"/>
                <w:szCs w:val="32"/>
              </w:rPr>
            </w:pPr>
          </w:p>
        </w:tc>
        <w:tc>
          <w:tcPr>
            <w:tcW w:w="2340" w:type="dxa"/>
            <w:vMerge w:val="continue"/>
            <w:noWrap w:val="0"/>
            <w:vAlign w:val="center"/>
          </w:tcPr>
          <w:p w14:paraId="325AC54A">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auto"/>
                <w:sz w:val="32"/>
                <w:szCs w:val="32"/>
              </w:rPr>
            </w:pPr>
          </w:p>
        </w:tc>
      </w:tr>
      <w:tr w14:paraId="6CDB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8" w:hRule="atLeast"/>
        </w:trPr>
        <w:tc>
          <w:tcPr>
            <w:tcW w:w="554" w:type="dxa"/>
            <w:noWrap w:val="0"/>
            <w:vAlign w:val="center"/>
          </w:tcPr>
          <w:p w14:paraId="130DCE5E">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126" w:type="dxa"/>
            <w:noWrap w:val="0"/>
            <w:vAlign w:val="center"/>
          </w:tcPr>
          <w:p w14:paraId="590A8B84">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auto"/>
                <w:sz w:val="32"/>
                <w:szCs w:val="32"/>
              </w:rPr>
            </w:pPr>
          </w:p>
        </w:tc>
        <w:tc>
          <w:tcPr>
            <w:tcW w:w="1788" w:type="dxa"/>
            <w:noWrap w:val="0"/>
            <w:vAlign w:val="center"/>
          </w:tcPr>
          <w:p w14:paraId="41FE5BF7">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auto"/>
                <w:sz w:val="32"/>
                <w:szCs w:val="32"/>
              </w:rPr>
            </w:pPr>
          </w:p>
        </w:tc>
        <w:tc>
          <w:tcPr>
            <w:tcW w:w="2029" w:type="dxa"/>
            <w:noWrap w:val="0"/>
            <w:vAlign w:val="center"/>
          </w:tcPr>
          <w:p w14:paraId="32FD991D">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auto"/>
                <w:sz w:val="32"/>
                <w:szCs w:val="32"/>
              </w:rPr>
            </w:pPr>
          </w:p>
        </w:tc>
        <w:tc>
          <w:tcPr>
            <w:tcW w:w="2340" w:type="dxa"/>
            <w:vMerge w:val="continue"/>
            <w:noWrap w:val="0"/>
            <w:vAlign w:val="center"/>
          </w:tcPr>
          <w:p w14:paraId="295BEBC4">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auto"/>
                <w:sz w:val="32"/>
                <w:szCs w:val="32"/>
              </w:rPr>
            </w:pPr>
          </w:p>
        </w:tc>
      </w:tr>
      <w:permEnd w:id="101"/>
    </w:tbl>
    <w:p w14:paraId="48E55E83">
      <w:pPr>
        <w:pageBreakBefore w:val="0"/>
        <w:kinsoku/>
        <w:overflowPunct/>
        <w:topLinePunct w:val="0"/>
        <w:autoSpaceDE w:val="0"/>
        <w:autoSpaceDN w:val="0"/>
        <w:bidi w:val="0"/>
        <w:adjustRightInd w:val="0"/>
        <w:snapToGrid/>
        <w:spacing w:line="560" w:lineRule="exact"/>
        <w:ind w:left="-105" w:leftChars="-50" w:firstLine="119" w:firstLineChars="37"/>
        <w:jc w:val="lef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特别约定：</w:t>
      </w:r>
    </w:p>
    <w:p w14:paraId="0B59EC26">
      <w:pPr>
        <w:pageBreakBefore w:val="0"/>
        <w:kinsoku/>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所提供的设计资料（含设计确认单、规划部门批文、政府各部门批文等）能满足设计人进行各阶段设计的前提下开始计算各阶段的设计时间。</w:t>
      </w:r>
    </w:p>
    <w:p w14:paraId="31B1148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2.上述设计时间不包括法定的节假日。</w:t>
      </w:r>
    </w:p>
    <w:p w14:paraId="49C415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3.图纸交付地点：设计人工作地（或</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指定地）。</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要求设计人提供电子版设计文件时，设计人有权对电子版设计文件采取加密、设置访问权限、限期使用等保护措施</w:t>
      </w:r>
      <w:r>
        <w:rPr>
          <w:rFonts w:hint="eastAsia" w:ascii="仿宋_GB2312" w:hAnsi="仿宋_GB2312" w:eastAsia="仿宋_GB2312" w:cs="仿宋_GB2312"/>
          <w:b/>
          <w:color w:val="auto"/>
          <w:sz w:val="32"/>
          <w:szCs w:val="32"/>
        </w:rPr>
        <w:t>。</w:t>
      </w:r>
    </w:p>
    <w:p w14:paraId="486DED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4.如</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要求提供超过合同约定份数的工程设计文件，则设计人仍应按</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的要求提供，但</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应向设计人支付工本费。</w:t>
      </w:r>
    </w:p>
    <w:p w14:paraId="0432630A">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auto"/>
          <w:sz w:val="32"/>
          <w:szCs w:val="32"/>
        </w:rPr>
      </w:pPr>
    </w:p>
    <w:p w14:paraId="317CE8F3">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auto"/>
          <w:sz w:val="32"/>
          <w:szCs w:val="32"/>
        </w:rPr>
      </w:pPr>
    </w:p>
    <w:p w14:paraId="51DC5D8E">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 w:hAnsi="仿宋" w:eastAsia="仿宋" w:cs="仿宋"/>
          <w:b/>
          <w:color w:val="auto"/>
          <w:sz w:val="32"/>
          <w:szCs w:val="32"/>
        </w:rPr>
      </w:pPr>
      <w:r>
        <w:rPr>
          <w:rFonts w:hint="eastAsia" w:ascii="黑体" w:hAnsi="黑体" w:eastAsia="黑体" w:cs="黑体"/>
          <w:b w:val="0"/>
          <w:bCs/>
          <w:color w:val="auto"/>
          <w:sz w:val="32"/>
          <w:szCs w:val="32"/>
        </w:rPr>
        <w:t xml:space="preserve">附件4 设计人主要设计人员表       </w:t>
      </w:r>
      <w:r>
        <w:rPr>
          <w:rFonts w:hint="eastAsia" w:ascii="仿宋" w:hAnsi="仿宋" w:eastAsia="仿宋" w:cs="仿宋"/>
          <w:b/>
          <w:color w:val="auto"/>
          <w:sz w:val="32"/>
          <w:szCs w:val="32"/>
        </w:rPr>
        <w:t xml:space="preserve">      </w:t>
      </w:r>
    </w:p>
    <w:p w14:paraId="0B452025">
      <w:pPr>
        <w:pageBreakBefore w:val="0"/>
        <w:kinsoku/>
        <w:overflowPunct/>
        <w:topLinePunct w:val="0"/>
        <w:bidi w:val="0"/>
        <w:snapToGrid/>
        <w:spacing w:line="560" w:lineRule="exact"/>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设计人主要设计人员表</w:t>
      </w:r>
    </w:p>
    <w:p w14:paraId="0C159170">
      <w:pPr>
        <w:pageBreakBefore w:val="0"/>
        <w:kinsoku/>
        <w:overflowPunct/>
        <w:topLinePunct w:val="0"/>
        <w:bidi w:val="0"/>
        <w:snapToGrid/>
        <w:spacing w:line="560" w:lineRule="exact"/>
        <w:jc w:val="center"/>
        <w:textAlignment w:val="auto"/>
        <w:rPr>
          <w:rFonts w:hint="eastAsia" w:ascii="仿宋" w:hAnsi="仿宋" w:eastAsia="仿宋" w:cs="仿宋"/>
          <w:color w:val="auto"/>
          <w:sz w:val="32"/>
          <w:szCs w:val="32"/>
          <w:lang w:val="en-US" w:eastAsia="zh-CN"/>
        </w:rPr>
      </w:pPr>
      <w:permStart w:id="102" w:edGrp="everyone"/>
      <w:r>
        <w:rPr>
          <w:rFonts w:hint="eastAsia" w:ascii="仿宋" w:hAnsi="仿宋" w:eastAsia="仿宋" w:cs="仿宋"/>
          <w:color w:val="auto"/>
          <w:sz w:val="32"/>
          <w:szCs w:val="32"/>
          <w:lang w:val="en-US" w:eastAsia="zh-CN"/>
        </w:rPr>
        <w:t xml:space="preserve"> </w:t>
      </w:r>
    </w:p>
    <w:permEnd w:id="102"/>
    <w:p w14:paraId="61E6D41D">
      <w:pPr>
        <w:pStyle w:val="4"/>
        <w:pageBreakBefore w:val="0"/>
        <w:kinsoku/>
        <w:overflowPunct/>
        <w:topLinePunct w:val="0"/>
        <w:bidi w:val="0"/>
        <w:snapToGrid/>
        <w:spacing w:line="560" w:lineRule="exact"/>
        <w:textAlignment w:val="auto"/>
        <w:rPr>
          <w:rFonts w:hint="eastAsia"/>
          <w:color w:val="auto"/>
          <w:sz w:val="32"/>
          <w:szCs w:val="32"/>
        </w:rPr>
      </w:pPr>
    </w:p>
    <w:p w14:paraId="69AB62A4">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14:paraId="6B2F9EDB">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6F652CD1">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 w:hAnsi="仿宋" w:eastAsia="仿宋" w:cs="仿宋"/>
          <w:b/>
          <w:color w:val="auto"/>
          <w:sz w:val="32"/>
          <w:szCs w:val="32"/>
          <w:lang w:val="en-US" w:eastAsia="zh-CN"/>
        </w:rPr>
      </w:pPr>
      <w:r>
        <w:rPr>
          <w:rFonts w:hint="eastAsia" w:ascii="仿宋" w:hAnsi="仿宋" w:eastAsia="仿宋" w:cs="仿宋"/>
          <w:color w:val="auto"/>
          <w:sz w:val="32"/>
          <w:szCs w:val="32"/>
        </w:rPr>
        <w:br w:type="page"/>
      </w:r>
      <w:r>
        <w:rPr>
          <w:rFonts w:hint="eastAsia" w:ascii="黑体" w:hAnsi="黑体" w:eastAsia="黑体" w:cs="黑体"/>
          <w:b w:val="0"/>
          <w:bCs/>
          <w:color w:val="auto"/>
          <w:sz w:val="32"/>
          <w:szCs w:val="32"/>
        </w:rPr>
        <w:t>附件5</w:t>
      </w:r>
      <w:r>
        <w:rPr>
          <w:rFonts w:hint="eastAsia" w:ascii="黑体" w:hAnsi="黑体" w:eastAsia="黑体" w:cs="黑体"/>
          <w:b w:val="0"/>
          <w:bCs/>
          <w:color w:val="auto"/>
          <w:sz w:val="32"/>
          <w:szCs w:val="32"/>
          <w:lang w:val="en-US" w:eastAsia="zh-CN"/>
        </w:rPr>
        <w:t xml:space="preserve"> 设计进度表</w:t>
      </w:r>
    </w:p>
    <w:p w14:paraId="36DCAF4E">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设计进度表</w:t>
      </w:r>
    </w:p>
    <w:tbl>
      <w:tblPr>
        <w:tblStyle w:val="14"/>
        <w:tblpPr w:leftFromText="180" w:rightFromText="180" w:vertAnchor="text" w:horzAnchor="page" w:tblpX="1552" w:tblpY="436"/>
        <w:tblOverlap w:val="never"/>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592"/>
        <w:gridCol w:w="3014"/>
        <w:gridCol w:w="2683"/>
      </w:tblGrid>
      <w:tr w14:paraId="3BAA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49" w:type="dxa"/>
            <w:noWrap w:val="0"/>
            <w:vAlign w:val="center"/>
          </w:tcPr>
          <w:p w14:paraId="24F5A997">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color w:val="auto"/>
                <w:sz w:val="32"/>
                <w:szCs w:val="32"/>
              </w:rPr>
            </w:pPr>
            <w:permStart w:id="103" w:edGrp="everyone"/>
            <w:r>
              <w:rPr>
                <w:rFonts w:hint="eastAsia" w:ascii="仿宋_GB2312" w:hAnsi="仿宋_GB2312" w:eastAsia="仿宋_GB2312" w:cs="仿宋_GB2312"/>
                <w:b/>
                <w:bCs/>
                <w:color w:val="auto"/>
                <w:sz w:val="32"/>
                <w:szCs w:val="32"/>
              </w:rPr>
              <w:t>序号</w:t>
            </w:r>
          </w:p>
        </w:tc>
        <w:tc>
          <w:tcPr>
            <w:tcW w:w="2592" w:type="dxa"/>
            <w:noWrap w:val="0"/>
            <w:vAlign w:val="center"/>
          </w:tcPr>
          <w:p w14:paraId="29506755">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阶段</w:t>
            </w:r>
          </w:p>
        </w:tc>
        <w:tc>
          <w:tcPr>
            <w:tcW w:w="3014" w:type="dxa"/>
            <w:noWrap w:val="0"/>
            <w:vAlign w:val="center"/>
          </w:tcPr>
          <w:p w14:paraId="7AEC2391">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提交日期</w:t>
            </w:r>
          </w:p>
        </w:tc>
        <w:tc>
          <w:tcPr>
            <w:tcW w:w="2683" w:type="dxa"/>
            <w:noWrap w:val="0"/>
            <w:vAlign w:val="center"/>
          </w:tcPr>
          <w:p w14:paraId="729E3602">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有关事宜</w:t>
            </w:r>
          </w:p>
        </w:tc>
      </w:tr>
      <w:tr w14:paraId="3577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49" w:type="dxa"/>
            <w:noWrap w:val="0"/>
            <w:vAlign w:val="center"/>
          </w:tcPr>
          <w:p w14:paraId="7B83D8B3">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592" w:type="dxa"/>
            <w:noWrap w:val="0"/>
            <w:vAlign w:val="center"/>
          </w:tcPr>
          <w:p w14:paraId="673F3486">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auto"/>
                <w:sz w:val="32"/>
                <w:szCs w:val="32"/>
              </w:rPr>
            </w:pPr>
          </w:p>
        </w:tc>
        <w:tc>
          <w:tcPr>
            <w:tcW w:w="3014" w:type="dxa"/>
            <w:noWrap w:val="0"/>
            <w:vAlign w:val="center"/>
          </w:tcPr>
          <w:p w14:paraId="2CD90E73">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auto"/>
                <w:sz w:val="32"/>
                <w:szCs w:val="32"/>
              </w:rPr>
            </w:pPr>
          </w:p>
        </w:tc>
        <w:tc>
          <w:tcPr>
            <w:tcW w:w="2683" w:type="dxa"/>
            <w:vMerge w:val="restart"/>
            <w:noWrap w:val="0"/>
            <w:vAlign w:val="center"/>
          </w:tcPr>
          <w:p w14:paraId="442C742A">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由于其他非设计人原因，导致提交设计成果条件不成熟 ，设计人提交成果时间相应顺延。</w:t>
            </w:r>
          </w:p>
        </w:tc>
      </w:tr>
      <w:tr w14:paraId="628A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49" w:type="dxa"/>
            <w:noWrap w:val="0"/>
            <w:vAlign w:val="center"/>
          </w:tcPr>
          <w:p w14:paraId="6640EFE0">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592" w:type="dxa"/>
            <w:noWrap w:val="0"/>
            <w:vAlign w:val="center"/>
          </w:tcPr>
          <w:p w14:paraId="7D5D0BC4">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auto"/>
                <w:sz w:val="32"/>
                <w:szCs w:val="32"/>
              </w:rPr>
            </w:pPr>
          </w:p>
        </w:tc>
        <w:tc>
          <w:tcPr>
            <w:tcW w:w="3014" w:type="dxa"/>
            <w:noWrap w:val="0"/>
            <w:vAlign w:val="center"/>
          </w:tcPr>
          <w:p w14:paraId="32A2F86D">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auto"/>
                <w:sz w:val="32"/>
                <w:szCs w:val="32"/>
              </w:rPr>
            </w:pPr>
          </w:p>
        </w:tc>
        <w:tc>
          <w:tcPr>
            <w:tcW w:w="2683" w:type="dxa"/>
            <w:vMerge w:val="continue"/>
            <w:noWrap w:val="0"/>
            <w:vAlign w:val="center"/>
          </w:tcPr>
          <w:p w14:paraId="2052ECDC">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auto"/>
                <w:sz w:val="32"/>
                <w:szCs w:val="32"/>
              </w:rPr>
            </w:pPr>
          </w:p>
        </w:tc>
      </w:tr>
      <w:permEnd w:id="103"/>
    </w:tbl>
    <w:p w14:paraId="09245548">
      <w:pPr>
        <w:pageBreakBefore w:val="0"/>
        <w:kinsoku/>
        <w:overflowPunct/>
        <w:topLinePunct w:val="0"/>
        <w:bidi w:val="0"/>
        <w:snapToGrid/>
        <w:spacing w:line="560" w:lineRule="exact"/>
        <w:textAlignment w:val="auto"/>
        <w:rPr>
          <w:rFonts w:hint="eastAsia" w:ascii="仿宋_GB2312" w:hAnsi="仿宋_GB2312" w:eastAsia="仿宋_GB2312" w:cs="仿宋_GB2312"/>
          <w:color w:val="auto"/>
          <w:sz w:val="32"/>
          <w:szCs w:val="32"/>
        </w:rPr>
      </w:pPr>
    </w:p>
    <w:p w14:paraId="7E60B533">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73FDE2BE">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3D656646">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79139281">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0414A6BC">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0C291DA2">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617A48CB">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433FB0BF">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652E75EB">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56C25783">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19EA2B52">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075ED8D1">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5C329F81">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66386B45">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rPr>
        <w:br w:type="page"/>
      </w:r>
      <w:r>
        <w:rPr>
          <w:rFonts w:hint="eastAsia" w:ascii="黑体" w:hAnsi="黑体" w:eastAsia="黑体" w:cs="黑体"/>
          <w:b w:val="0"/>
          <w:bCs/>
          <w:color w:val="auto"/>
          <w:sz w:val="32"/>
          <w:szCs w:val="32"/>
        </w:rPr>
        <w:t>附件6</w:t>
      </w:r>
      <w:r>
        <w:rPr>
          <w:rFonts w:hint="eastAsia" w:ascii="黑体" w:hAnsi="黑体" w:eastAsia="黑体" w:cs="黑体"/>
          <w:b w:val="0"/>
          <w:bCs/>
          <w:color w:val="auto"/>
          <w:sz w:val="32"/>
          <w:szCs w:val="32"/>
          <w:lang w:val="en-US" w:eastAsia="zh-CN"/>
        </w:rPr>
        <w:t xml:space="preserve"> 设计费明细及支付方式</w:t>
      </w:r>
    </w:p>
    <w:p w14:paraId="12BE4A8F">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color w:val="auto"/>
          <w:sz w:val="32"/>
          <w:szCs w:val="32"/>
        </w:rPr>
      </w:pPr>
      <w:bookmarkStart w:id="176" w:name="_Hlk80864817"/>
      <w:r>
        <w:rPr>
          <w:rFonts w:hint="eastAsia" w:ascii="仿宋_GB2312" w:hAnsi="仿宋_GB2312" w:eastAsia="仿宋_GB2312" w:cs="仿宋_GB2312"/>
          <w:b/>
          <w:bCs/>
          <w:color w:val="auto"/>
          <w:sz w:val="32"/>
          <w:szCs w:val="32"/>
        </w:rPr>
        <w:t>设计费明细及支付方式</w:t>
      </w:r>
    </w:p>
    <w:bookmarkEnd w:id="176"/>
    <w:p w14:paraId="5F71305E">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auto"/>
          <w:sz w:val="32"/>
          <w:szCs w:val="32"/>
        </w:rPr>
      </w:pPr>
    </w:p>
    <w:p w14:paraId="7C3AC9CD">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auto"/>
          <w:kern w:val="0"/>
          <w:sz w:val="32"/>
          <w:szCs w:val="32"/>
        </w:rPr>
      </w:pPr>
      <w:permStart w:id="104" w:edGrp="everyone"/>
      <w:bookmarkStart w:id="177" w:name="_Hlk80864869"/>
      <w:r>
        <w:rPr>
          <w:rFonts w:hint="eastAsia" w:ascii="仿宋_GB2312" w:hAnsi="仿宋_GB2312" w:eastAsia="仿宋_GB2312" w:cs="仿宋_GB2312"/>
          <w:color w:val="auto"/>
          <w:kern w:val="0"/>
          <w:sz w:val="32"/>
          <w:szCs w:val="32"/>
        </w:rPr>
        <w:t>详见合同协议书条款</w:t>
      </w:r>
      <w:bookmarkEnd w:id="177"/>
    </w:p>
    <w:permEnd w:id="104"/>
    <w:p w14:paraId="7828AAB9">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123AEB99">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1236624D">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2A1A0CDA">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503D2208">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1526E7AB">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0569BE51">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3BB6FFE6">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750F2C09">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5785AA56">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1BC64B90">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065EC261">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795449BF">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70B0440F">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74D7F6BC">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33A7DF3B">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402B74E9">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7987B986">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7F801632">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41585125">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438A58CD">
      <w:pPr>
        <w:pStyle w:val="17"/>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73B7FA3B">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r>
        <w:rPr>
          <w:rFonts w:hint="eastAsia" w:ascii="黑体" w:hAnsi="黑体" w:eastAsia="黑体" w:cs="黑体"/>
          <w:b w:val="0"/>
          <w:bCs/>
          <w:color w:val="auto"/>
          <w:sz w:val="32"/>
          <w:szCs w:val="32"/>
        </w:rPr>
        <w:t xml:space="preserve">附件7 设计变更计费依据和方法  </w:t>
      </w:r>
      <w:r>
        <w:rPr>
          <w:rFonts w:hint="eastAsia" w:ascii="仿宋" w:hAnsi="仿宋" w:eastAsia="仿宋" w:cs="仿宋"/>
          <w:b/>
          <w:color w:val="auto"/>
          <w:sz w:val="32"/>
          <w:szCs w:val="32"/>
        </w:rPr>
        <w:t xml:space="preserve">           </w:t>
      </w:r>
    </w:p>
    <w:p w14:paraId="4AC3F21A">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color w:val="auto"/>
          <w:sz w:val="32"/>
          <w:szCs w:val="32"/>
        </w:rPr>
      </w:pPr>
      <w:bookmarkStart w:id="178" w:name="_Hlk80864909"/>
      <w:r>
        <w:rPr>
          <w:rFonts w:hint="eastAsia" w:ascii="仿宋_GB2312" w:hAnsi="仿宋_GB2312" w:eastAsia="仿宋_GB2312" w:cs="仿宋_GB2312"/>
          <w:b/>
          <w:bCs/>
          <w:color w:val="auto"/>
          <w:sz w:val="32"/>
          <w:szCs w:val="32"/>
        </w:rPr>
        <w:t>设计变更计费依据和方法</w:t>
      </w:r>
    </w:p>
    <w:bookmarkEnd w:id="178"/>
    <w:p w14:paraId="7148B8BF">
      <w:pPr>
        <w:pageBreakBefore w:val="0"/>
        <w:kinsoku/>
        <w:overflowPunct/>
        <w:topLinePunct w:val="0"/>
        <w:bidi w:val="0"/>
        <w:snapToGrid/>
        <w:spacing w:line="560" w:lineRule="exact"/>
        <w:textAlignment w:val="auto"/>
        <w:rPr>
          <w:rFonts w:hint="eastAsia" w:ascii="仿宋_GB2312" w:hAnsi="仿宋_GB2312" w:eastAsia="仿宋_GB2312" w:cs="仿宋_GB2312"/>
          <w:color w:val="auto"/>
          <w:sz w:val="32"/>
          <w:szCs w:val="32"/>
        </w:rPr>
      </w:pPr>
    </w:p>
    <w:p w14:paraId="3E2102CE">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auto"/>
          <w:sz w:val="32"/>
          <w:szCs w:val="32"/>
        </w:rPr>
      </w:pPr>
      <w:permStart w:id="105" w:edGrp="everyone"/>
      <w:r>
        <w:rPr>
          <w:rFonts w:hint="eastAsia" w:ascii="仿宋_GB2312" w:hAnsi="仿宋_GB2312" w:eastAsia="仿宋_GB2312" w:cs="仿宋_GB2312"/>
          <w:color w:val="auto"/>
          <w:sz w:val="32"/>
          <w:szCs w:val="32"/>
        </w:rPr>
        <w:t>详见合同协议书条款</w:t>
      </w:r>
      <w:permEnd w:id="105"/>
    </w:p>
    <w:p w14:paraId="70348C85">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2D99596E">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45A31096">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49560D7F">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2F8D50B3">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248B619B">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49AB6AF5">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18DFA148">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7666FB8A">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5B7FE9DA">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3FE09E9C">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6C11DF0E">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bookmarkEnd w:id="168"/>
    <w:p w14:paraId="5C915A02">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2E2C3FAA">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7E7C10FC">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2436C8D1">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04B11EB5">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3FAE7ADD">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243D6CEB">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231F2065">
      <w:pPr>
        <w:pageBreakBefore w:val="0"/>
        <w:kinsoku/>
        <w:overflowPunct/>
        <w:topLinePunct w:val="0"/>
        <w:bidi w:val="0"/>
        <w:snapToGrid/>
        <w:spacing w:line="560" w:lineRule="exact"/>
        <w:textAlignment w:val="auto"/>
        <w:rPr>
          <w:rFonts w:hint="eastAsia" w:ascii="仿宋" w:hAnsi="仿宋" w:eastAsia="仿宋" w:cs="仿宋"/>
          <w:color w:val="auto"/>
          <w:sz w:val="32"/>
          <w:szCs w:val="32"/>
        </w:rPr>
      </w:pPr>
    </w:p>
    <w:p w14:paraId="0F70341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仿宋" w:hAnsi="仿宋" w:eastAsia="仿宋" w:cs="仿宋"/>
          <w:color w:val="auto"/>
          <w:sz w:val="32"/>
          <w:szCs w:val="32"/>
        </w:rPr>
      </w:pPr>
      <w:r>
        <w:rPr>
          <w:rFonts w:hint="eastAsia" w:ascii="仿宋" w:hAnsi="仿宋" w:eastAsia="仿宋" w:cs="仿宋"/>
          <w:b/>
          <w:color w:val="auto"/>
          <w:sz w:val="32"/>
          <w:szCs w:val="32"/>
        </w:rPr>
        <w:br w:type="page"/>
      </w:r>
      <w:r>
        <w:rPr>
          <w:rFonts w:hint="eastAsia" w:ascii="黑体" w:hAnsi="黑体" w:eastAsia="黑体" w:cs="黑体"/>
          <w:b w:val="0"/>
          <w:bCs/>
          <w:color w:val="auto"/>
          <w:sz w:val="32"/>
          <w:szCs w:val="32"/>
        </w:rPr>
        <w:t>附件8 项目负责人资质证书</w:t>
      </w:r>
    </w:p>
    <w:p w14:paraId="6D975F9B">
      <w:pPr>
        <w:pageBreakBefore w:val="0"/>
        <w:kinsoku/>
        <w:overflowPunct/>
        <w:topLinePunct w:val="0"/>
        <w:bidi w:val="0"/>
        <w:snapToGrid/>
        <w:spacing w:line="560" w:lineRule="exact"/>
        <w:jc w:val="center"/>
        <w:textAlignment w:val="auto"/>
        <w:rPr>
          <w:rFonts w:hint="eastAsia" w:ascii="仿宋_GB2312" w:hAnsi="仿宋_GB2312" w:eastAsia="仿宋_GB2312" w:cs="仿宋_GB2312"/>
          <w:color w:val="auto"/>
          <w:sz w:val="32"/>
          <w:szCs w:val="32"/>
        </w:rPr>
      </w:pPr>
      <w:permStart w:id="106" w:edGrp="everyone"/>
      <w:r>
        <w:rPr>
          <w:rFonts w:hint="eastAsia" w:ascii="仿宋_GB2312" w:hAnsi="仿宋_GB2312" w:eastAsia="仿宋_GB2312" w:cs="仿宋_GB2312"/>
          <w:b/>
          <w:color w:val="auto"/>
          <w:sz w:val="32"/>
          <w:szCs w:val="32"/>
        </w:rPr>
        <w:t>项目负责人资质证书</w:t>
      </w:r>
    </w:p>
    <w:p w14:paraId="3F018F55">
      <w:pPr>
        <w:pageBreakBefore w:val="0"/>
        <w:tabs>
          <w:tab w:val="left" w:pos="640"/>
        </w:tabs>
        <w:kinsoku/>
        <w:overflowPunct/>
        <w:topLinePunct w:val="0"/>
        <w:bidi w:val="0"/>
        <w:snapToGrid/>
        <w:spacing w:before="156" w:beforeLines="50" w:after="156" w:afterLines="50" w:line="560" w:lineRule="exact"/>
        <w:textAlignment w:val="auto"/>
        <w:rPr>
          <w:rFonts w:hint="eastAsia" w:ascii="仿宋" w:hAnsi="仿宋" w:eastAsia="仿宋" w:cs="仿宋"/>
          <w:b/>
          <w:bCs/>
          <w:color w:val="auto"/>
          <w:sz w:val="32"/>
          <w:szCs w:val="32"/>
        </w:rPr>
      </w:pPr>
    </w:p>
    <w:permEnd w:id="106"/>
    <w:p w14:paraId="62ACE35E">
      <w:pPr>
        <w:pStyle w:val="4"/>
        <w:pageBreakBefore w:val="0"/>
        <w:kinsoku/>
        <w:overflowPunct/>
        <w:topLinePunct w:val="0"/>
        <w:bidi w:val="0"/>
        <w:snapToGrid/>
        <w:spacing w:line="560" w:lineRule="exact"/>
        <w:textAlignment w:val="auto"/>
        <w:rPr>
          <w:rFonts w:hint="eastAsia"/>
          <w:color w:val="auto"/>
          <w:sz w:val="32"/>
          <w:szCs w:val="32"/>
        </w:rPr>
      </w:pPr>
    </w:p>
    <w:p w14:paraId="79A0D935">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rPr>
        <w:br w:type="page"/>
      </w:r>
      <w:r>
        <w:rPr>
          <w:rFonts w:hint="eastAsia" w:ascii="黑体" w:hAnsi="黑体" w:eastAsia="黑体" w:cs="黑体"/>
          <w:b w:val="0"/>
          <w:bCs/>
          <w:color w:val="auto"/>
          <w:sz w:val="32"/>
          <w:szCs w:val="32"/>
        </w:rPr>
        <w:t>附件9</w:t>
      </w:r>
      <w:r>
        <w:rPr>
          <w:rFonts w:hint="eastAsia" w:ascii="黑体" w:hAnsi="黑体" w:eastAsia="黑体" w:cs="黑体"/>
          <w:b w:val="0"/>
          <w:bCs/>
          <w:color w:val="auto"/>
          <w:sz w:val="32"/>
          <w:szCs w:val="32"/>
          <w:lang w:val="en-US" w:eastAsia="zh-CN"/>
        </w:rPr>
        <w:t xml:space="preserve"> 廉政协议书</w:t>
      </w:r>
    </w:p>
    <w:p w14:paraId="0D7004FB">
      <w:pPr>
        <w:pageBreakBefore w:val="0"/>
        <w:kinsoku/>
        <w:overflowPunct/>
        <w:topLinePunct w:val="0"/>
        <w:bidi w:val="0"/>
        <w:snapToGrid/>
        <w:spacing w:before="156" w:beforeLines="50" w:after="156" w:afterLines="50" w:line="560" w:lineRule="exact"/>
        <w:ind w:firstLine="880" w:firstLineChars="20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廉政协议书</w:t>
      </w:r>
    </w:p>
    <w:p w14:paraId="11C91907">
      <w:pPr>
        <w:pageBreakBefore w:val="0"/>
        <w:kinsoku/>
        <w:overflowPunct/>
        <w:topLinePunct w:val="0"/>
        <w:bidi w:val="0"/>
        <w:snapToGrid/>
        <w:spacing w:line="560" w:lineRule="exac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委托人</w:t>
      </w:r>
      <w:r>
        <w:rPr>
          <w:rFonts w:hint="eastAsia" w:ascii="仿宋_GB2312" w:hAnsi="仿宋_GB2312" w:eastAsia="仿宋_GB2312" w:cs="仿宋_GB2312"/>
          <w:b/>
          <w:bCs/>
          <w:color w:val="auto"/>
          <w:sz w:val="32"/>
          <w:szCs w:val="32"/>
        </w:rPr>
        <w:t>：</w:t>
      </w:r>
      <w:permStart w:id="107" w:edGrp="everyone"/>
      <w:r>
        <w:rPr>
          <w:rFonts w:hint="eastAsia" w:ascii="仿宋_GB2312" w:hAnsi="仿宋_GB2312" w:eastAsia="仿宋_GB2312" w:cs="仿宋_GB2312"/>
          <w:b/>
          <w:bCs/>
          <w:color w:val="auto"/>
          <w:sz w:val="32"/>
          <w:szCs w:val="32"/>
        </w:rPr>
        <w:t xml:space="preserve">      </w:t>
      </w:r>
      <w:permEnd w:id="107"/>
    </w:p>
    <w:p w14:paraId="66AD6008">
      <w:pPr>
        <w:pageBreakBefore w:val="0"/>
        <w:kinsoku/>
        <w:overflowPunct/>
        <w:topLinePunct w:val="0"/>
        <w:bidi w:val="0"/>
        <w:snapToGrid/>
        <w:spacing w:line="560" w:lineRule="exact"/>
        <w:textAlignment w:val="auto"/>
        <w:rPr>
          <w:rFonts w:hint="eastAsia" w:ascii="仿宋_GB2312" w:hAnsi="仿宋_GB2312" w:eastAsia="仿宋_GB2312" w:cs="仿宋_GB2312"/>
          <w:b/>
          <w:bCs/>
          <w:color w:val="auto"/>
          <w:sz w:val="32"/>
          <w:szCs w:val="32"/>
          <w:u w:val="single"/>
        </w:rPr>
      </w:pPr>
      <w:r>
        <w:rPr>
          <w:rFonts w:hint="eastAsia" w:ascii="仿宋_GB2312" w:hAnsi="仿宋_GB2312" w:eastAsia="仿宋_GB2312" w:cs="仿宋_GB2312"/>
          <w:b/>
          <w:bCs/>
          <w:color w:val="auto"/>
          <w:sz w:val="32"/>
          <w:szCs w:val="32"/>
        </w:rPr>
        <w:t>设计人：</w:t>
      </w:r>
      <w:permStart w:id="108" w:edGrp="everyone"/>
      <w:r>
        <w:rPr>
          <w:rFonts w:hint="eastAsia" w:ascii="仿宋_GB2312" w:hAnsi="仿宋_GB2312" w:eastAsia="仿宋_GB2312" w:cs="仿宋_GB2312"/>
          <w:b/>
          <w:bCs/>
          <w:color w:val="auto"/>
          <w:sz w:val="32"/>
          <w:szCs w:val="32"/>
        </w:rPr>
        <w:t xml:space="preserve">      </w:t>
      </w:r>
      <w:permEnd w:id="108"/>
    </w:p>
    <w:p w14:paraId="6FDFBFA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为加强廉政建设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防止发生各种谋取不正当利益的违法违纪行为，保障顺畅的商业秩序和公平的商业环境，确保双方工作人员在合同履行过程中廉洁自律、诚实守信，保护双方的合法权益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经双方协定，签订本廉政协议书。</w:t>
      </w:r>
    </w:p>
    <w:p w14:paraId="62B924A0">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xml:space="preserve">第一条 </w:t>
      </w:r>
      <w:r>
        <w:rPr>
          <w:rFonts w:hint="eastAsia" w:ascii="仿宋_GB2312" w:hAnsi="仿宋_GB2312" w:eastAsia="仿宋_GB2312" w:cs="仿宋_GB2312"/>
          <w:b/>
          <w:bCs/>
          <w:color w:val="auto"/>
          <w:sz w:val="32"/>
          <w:szCs w:val="32"/>
          <w:lang w:eastAsia="zh-CN"/>
        </w:rPr>
        <w:t>委托人</w:t>
      </w:r>
      <w:r>
        <w:rPr>
          <w:rFonts w:hint="eastAsia" w:ascii="仿宋_GB2312" w:hAnsi="仿宋_GB2312" w:eastAsia="仿宋_GB2312" w:cs="仿宋_GB2312"/>
          <w:b/>
          <w:bCs/>
          <w:color w:val="auto"/>
          <w:sz w:val="32"/>
          <w:szCs w:val="32"/>
        </w:rPr>
        <w:t>与设计人双方责任</w:t>
      </w:r>
    </w:p>
    <w:p w14:paraId="2D52883B">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（一）严格遵守国家法律法规以及廉政建设方面的有关规定。</w:t>
      </w:r>
    </w:p>
    <w:p w14:paraId="40512442">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（二）严格遵守《廉政制度》相关规定。</w:t>
      </w:r>
    </w:p>
    <w:p w14:paraId="29E4DAA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（三）自确定合同主体、签订合同直至合同履行结束全过程，设计人和</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双方应全面履行合同内容及廉政协议的各项规定，自觉按合同办事。</w:t>
      </w:r>
    </w:p>
    <w:p w14:paraId="3C45FA13">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（四）双方的业务活动坚持公开、公正、诚信、透明的原则，法律认定另有说明规定的商业秘密和合同文件除外。</w:t>
      </w:r>
    </w:p>
    <w:p w14:paraId="5A9363AB">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（五）在业务活动中发现对方有违规、违纪、违法行为的，应及时提醒对方，情节严重的应向其上级主管部门或纪检监察部门举报。</w:t>
      </w:r>
    </w:p>
    <w:p w14:paraId="3C18E430">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xml:space="preserve">第二条 </w:t>
      </w:r>
      <w:r>
        <w:rPr>
          <w:rFonts w:hint="eastAsia" w:ascii="仿宋_GB2312" w:hAnsi="仿宋_GB2312" w:eastAsia="仿宋_GB2312" w:cs="仿宋_GB2312"/>
          <w:b/>
          <w:bCs/>
          <w:color w:val="auto"/>
          <w:sz w:val="32"/>
          <w:szCs w:val="32"/>
          <w:lang w:eastAsia="zh-CN"/>
        </w:rPr>
        <w:t>委托人</w:t>
      </w:r>
      <w:r>
        <w:rPr>
          <w:rFonts w:hint="eastAsia" w:ascii="仿宋_GB2312" w:hAnsi="仿宋_GB2312" w:eastAsia="仿宋_GB2312" w:cs="仿宋_GB2312"/>
          <w:b/>
          <w:bCs/>
          <w:color w:val="auto"/>
          <w:sz w:val="32"/>
          <w:szCs w:val="32"/>
        </w:rPr>
        <w:t>责任</w:t>
      </w:r>
    </w:p>
    <w:p w14:paraId="50688509">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单位及工作人员在合同签订及履行过程中应做到：</w:t>
      </w:r>
    </w:p>
    <w:p w14:paraId="6953D58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严格遵守廉洁从业各项规定，不得以任何形式向设计人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0B901EC4">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（二）不得在设计人单位及设计人所属单位报销任何应由</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单位或个人支付的费用；</w:t>
      </w:r>
    </w:p>
    <w:p w14:paraId="64CB4B2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（三）不得参加可能对公正执行公务有影响的宴请和娱乐活动；</w:t>
      </w:r>
    </w:p>
    <w:p w14:paraId="267BEF16">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（四）除合同特别约定外，不得向设计人推销或指定使用各种材料及设备等。</w:t>
      </w:r>
    </w:p>
    <w:p w14:paraId="189815A7">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第三条 设计人责任</w:t>
      </w:r>
    </w:p>
    <w:p w14:paraId="1AD1693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设计人单位及所属工作人员在合同签订及履行过程中应做到：</w:t>
      </w:r>
    </w:p>
    <w:p w14:paraId="1CF4500C">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（一）不得向</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工作人员及第三方赠送礼品、礼金、有价证券、支付凭证等金钱或实物；</w:t>
      </w:r>
    </w:p>
    <w:p w14:paraId="1B5AC243">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（三）不得为</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单位或个人购置或者提供通信工具、交通工具、家电、高档办公用品等；</w:t>
      </w:r>
    </w:p>
    <w:p w14:paraId="562AD9CE">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（三）不得以任何形式、理由为</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和相关单位报销应由</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单位或工作人员支付的费用；</w:t>
      </w:r>
    </w:p>
    <w:p w14:paraId="6795DB2B">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（四）不得组织有可能影响</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工作人员履行公职职责或可能影响产品质量、廉政建设的宴请、旅游等各种高消费娱乐活动。</w:t>
      </w:r>
    </w:p>
    <w:p w14:paraId="7C27ABD4">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（五）不得为</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工作人员住房装修、婚丧嫁娶、家属和子女的工作安排以及出国等提供方便。</w:t>
      </w:r>
    </w:p>
    <w:p w14:paraId="52BF2E46">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（六）如遇到</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工作人员向设计人单位或个人索要任何不正当利益时，设计人单位或个人有义务向</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举报。</w:t>
      </w:r>
    </w:p>
    <w:p w14:paraId="1AFE7495">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第四条 违约责任</w:t>
      </w:r>
    </w:p>
    <w:p w14:paraId="21D3B2C6">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工作人员有违反本协议书责任行为的，按照管理权限，依据有关法律法规和规定，追究相关法律责任。涉嫌犯罪的，移交司法机关追究刑事责任；给设计人单位造成经济损失的，应予以赔偿。</w:t>
      </w:r>
    </w:p>
    <w:p w14:paraId="0D1D786D">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（二）设计人工作人员或所属单位人员有违反本协议书责任行为的，</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有权要求设计人承担设计合同价款30%的违约金；违约情况严重而被当地纪检、监察、检察机关立案调查的，除追究设计人的上述责任外，</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有权终止与设计人签订的合作合同；违约金不足以弥补给</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造成的实际经济损失的，设计人应当赔偿给</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造成的实际经济损失。</w:t>
      </w:r>
    </w:p>
    <w:p w14:paraId="2389849E">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（三）双方约定：本协议书由</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 xml:space="preserve">与设计人双方上级主管部门担任监督单位。违约情况发生下由双方监督单位对本协议书履行情况进行检查，提出在本承诺书规定范围内的裁定意见。  </w:t>
      </w:r>
    </w:p>
    <w:p w14:paraId="57BAFF82">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第五条 </w:t>
      </w:r>
      <w:r>
        <w:rPr>
          <w:rFonts w:hint="eastAsia" w:ascii="仿宋_GB2312" w:hAnsi="仿宋_GB2312" w:eastAsia="仿宋_GB2312" w:cs="仿宋_GB2312"/>
          <w:color w:val="auto"/>
          <w:sz w:val="32"/>
          <w:szCs w:val="32"/>
        </w:rPr>
        <w:t>本协议书作为主合同的附件，与主合同具有同等法律效力，经双方</w:t>
      </w:r>
      <w:r>
        <w:rPr>
          <w:rFonts w:hint="eastAsia" w:ascii="仿宋_GB2312" w:hAnsi="仿宋_GB2312" w:eastAsia="仿宋_GB2312" w:cs="仿宋_GB2312"/>
          <w:color w:val="auto"/>
          <w:sz w:val="32"/>
          <w:szCs w:val="32"/>
          <w:lang w:val="en-US" w:eastAsia="zh-CN"/>
        </w:rPr>
        <w:t>法定代表人或授权代表签字并加盖企业公章或合同章</w:t>
      </w:r>
      <w:r>
        <w:rPr>
          <w:rFonts w:hint="eastAsia" w:ascii="仿宋_GB2312" w:hAnsi="仿宋_GB2312" w:eastAsia="仿宋_GB2312" w:cs="仿宋_GB2312"/>
          <w:color w:val="auto"/>
          <w:sz w:val="32"/>
          <w:szCs w:val="32"/>
        </w:rPr>
        <w:t>后生效。</w:t>
      </w:r>
    </w:p>
    <w:p w14:paraId="1AD2CD9D">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第六条 </w:t>
      </w:r>
      <w:r>
        <w:rPr>
          <w:rFonts w:hint="eastAsia" w:ascii="仿宋_GB2312" w:hAnsi="仿宋_GB2312" w:eastAsia="仿宋_GB2312" w:cs="仿宋_GB2312"/>
          <w:color w:val="auto"/>
          <w:sz w:val="32"/>
          <w:szCs w:val="32"/>
        </w:rPr>
        <w:t>本协议书的有效期与主合同的有效期一致。</w:t>
      </w:r>
    </w:p>
    <w:p w14:paraId="7986B72B">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第七条 </w:t>
      </w:r>
      <w:r>
        <w:rPr>
          <w:rFonts w:hint="eastAsia" w:ascii="仿宋_GB2312" w:hAnsi="仿宋_GB2312" w:eastAsia="仿宋_GB2312" w:cs="仿宋_GB2312"/>
          <w:color w:val="auto"/>
          <w:sz w:val="32"/>
          <w:szCs w:val="32"/>
        </w:rPr>
        <w:t>未尽事宜，由双方协商解决。</w:t>
      </w:r>
    </w:p>
    <w:p w14:paraId="77EE5929">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374FB2B3">
      <w:pPr>
        <w:pageBreakBefore w:val="0"/>
        <w:kinsoku/>
        <w:overflowPunct/>
        <w:topLinePunct w:val="0"/>
        <w:bidi w:val="0"/>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tbl>
      <w:tblPr>
        <w:tblStyle w:val="14"/>
        <w:tblW w:w="8318" w:type="dxa"/>
        <w:tblInd w:w="0" w:type="dxa"/>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159"/>
        <w:gridCol w:w="4159"/>
      </w:tblGrid>
      <w:tr w14:paraId="7F8B3264">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948" w:hRule="atLeast"/>
        </w:trPr>
        <w:tc>
          <w:tcPr>
            <w:tcW w:w="4159" w:type="dxa"/>
            <w:noWrap w:val="0"/>
            <w:vAlign w:val="center"/>
          </w:tcPr>
          <w:p w14:paraId="0AB8AE3A">
            <w:pPr>
              <w:pageBreakBefore w:val="0"/>
              <w:kinsoku/>
              <w:overflowPunct/>
              <w:topLinePunct w:val="0"/>
              <w:bidi w:val="0"/>
              <w:snapToGrid/>
              <w:spacing w:line="560" w:lineRule="exact"/>
              <w:textAlignment w:val="auto"/>
              <w:rPr>
                <w:rFonts w:hint="eastAsia" w:ascii="仿宋_GB2312" w:hAnsi="仿宋_GB2312" w:eastAsia="仿宋_GB2312" w:cs="仿宋_GB2312"/>
                <w:b w:val="0"/>
                <w:bCs w:val="0"/>
                <w:color w:val="auto"/>
                <w:sz w:val="32"/>
                <w:szCs w:val="32"/>
              </w:rPr>
            </w:pPr>
            <w:permStart w:id="109" w:edGrp="everyone"/>
            <w:bookmarkStart w:id="179" w:name="_Hlk66781211"/>
            <w:r>
              <w:rPr>
                <w:rFonts w:hint="eastAsia" w:ascii="仿宋_GB2312" w:hAnsi="仿宋_GB2312" w:eastAsia="仿宋_GB2312" w:cs="仿宋_GB2312"/>
                <w:b w:val="0"/>
                <w:bCs w:val="0"/>
                <w:color w:val="auto"/>
                <w:sz w:val="32"/>
                <w:szCs w:val="32"/>
                <w:lang w:eastAsia="zh-CN"/>
              </w:rPr>
              <w:t>委托人</w:t>
            </w:r>
            <w:r>
              <w:rPr>
                <w:rFonts w:hint="eastAsia" w:ascii="仿宋_GB2312" w:hAnsi="仿宋_GB2312" w:eastAsia="仿宋_GB2312" w:cs="仿宋_GB2312"/>
                <w:b w:val="0"/>
                <w:bCs w:val="0"/>
                <w:color w:val="auto"/>
                <w:sz w:val="32"/>
                <w:szCs w:val="32"/>
              </w:rPr>
              <w:t>：海南省桂林洋公用事业发展有限公司（盖章）</w:t>
            </w:r>
          </w:p>
        </w:tc>
        <w:tc>
          <w:tcPr>
            <w:tcW w:w="4159" w:type="dxa"/>
            <w:noWrap w:val="0"/>
            <w:vAlign w:val="center"/>
          </w:tcPr>
          <w:p w14:paraId="3C4DBC8B">
            <w:pPr>
              <w:pageBreakBefore w:val="0"/>
              <w:kinsoku/>
              <w:overflowPunct/>
              <w:topLinePunct w:val="0"/>
              <w:bidi w:val="0"/>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设计人：（盖章）</w:t>
            </w:r>
          </w:p>
        </w:tc>
      </w:tr>
      <w:tr w14:paraId="10D63FEB">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812" w:hRule="atLeast"/>
        </w:trPr>
        <w:tc>
          <w:tcPr>
            <w:tcW w:w="4159" w:type="dxa"/>
            <w:noWrap w:val="0"/>
            <w:vAlign w:val="top"/>
          </w:tcPr>
          <w:p w14:paraId="47D13D2E">
            <w:pPr>
              <w:pageBreakBefore w:val="0"/>
              <w:kinsoku/>
              <w:overflowPunct/>
              <w:topLinePunct w:val="0"/>
              <w:bidi w:val="0"/>
              <w:snapToGrid/>
              <w:spacing w:line="560" w:lineRule="exact"/>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法定代表人或其委托代理人：</w:t>
            </w:r>
          </w:p>
          <w:p w14:paraId="59F8A89F">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（签字或盖章）</w:t>
            </w:r>
          </w:p>
          <w:p w14:paraId="5CDD5A55">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val="0"/>
                <w:color w:val="auto"/>
                <w:sz w:val="32"/>
                <w:szCs w:val="32"/>
              </w:rPr>
            </w:pPr>
          </w:p>
        </w:tc>
        <w:tc>
          <w:tcPr>
            <w:tcW w:w="4159" w:type="dxa"/>
            <w:noWrap w:val="0"/>
            <w:vAlign w:val="top"/>
          </w:tcPr>
          <w:p w14:paraId="262D8B97">
            <w:pPr>
              <w:pageBreakBefore w:val="0"/>
              <w:kinsoku/>
              <w:overflowPunct/>
              <w:topLinePunct w:val="0"/>
              <w:bidi w:val="0"/>
              <w:snapToGrid/>
              <w:spacing w:line="560" w:lineRule="exact"/>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法定代表人或其委托代理人：</w:t>
            </w:r>
          </w:p>
          <w:p w14:paraId="137C30A0">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（签字或盖章）</w:t>
            </w:r>
          </w:p>
          <w:p w14:paraId="726DBA25">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val="0"/>
                <w:color w:val="auto"/>
                <w:sz w:val="32"/>
                <w:szCs w:val="32"/>
              </w:rPr>
            </w:pPr>
          </w:p>
        </w:tc>
      </w:tr>
      <w:tr w14:paraId="2F935281">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34" w:hRule="atLeast"/>
        </w:trPr>
        <w:tc>
          <w:tcPr>
            <w:tcW w:w="8318" w:type="dxa"/>
            <w:gridSpan w:val="2"/>
            <w:noWrap w:val="0"/>
            <w:vAlign w:val="center"/>
          </w:tcPr>
          <w:p w14:paraId="523AFCC3">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签订日期：     年     月      日</w:t>
            </w:r>
          </w:p>
        </w:tc>
      </w:tr>
      <w:bookmarkEnd w:id="179"/>
      <w:permEnd w:id="109"/>
    </w:tbl>
    <w:p w14:paraId="636311B6">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auto"/>
          <w:sz w:val="32"/>
          <w:szCs w:val="32"/>
        </w:rPr>
      </w:pPr>
    </w:p>
    <w:p w14:paraId="7E120E5E">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auto"/>
          <w:sz w:val="32"/>
          <w:szCs w:val="32"/>
        </w:rPr>
      </w:pPr>
    </w:p>
    <w:p w14:paraId="601F1C15">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auto"/>
          <w:sz w:val="32"/>
          <w:szCs w:val="32"/>
        </w:rPr>
      </w:pPr>
    </w:p>
    <w:p w14:paraId="0E36DB00">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auto"/>
          <w:sz w:val="32"/>
          <w:szCs w:val="32"/>
        </w:rPr>
      </w:pPr>
    </w:p>
    <w:p w14:paraId="480FC1BA">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auto"/>
          <w:sz w:val="32"/>
          <w:szCs w:val="32"/>
        </w:rPr>
      </w:pPr>
    </w:p>
    <w:p w14:paraId="38C060D0">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auto"/>
          <w:sz w:val="32"/>
          <w:szCs w:val="32"/>
        </w:rPr>
      </w:pPr>
    </w:p>
    <w:p w14:paraId="4FCB3730">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auto"/>
          <w:sz w:val="32"/>
          <w:szCs w:val="32"/>
        </w:rPr>
      </w:pPr>
    </w:p>
    <w:p w14:paraId="0FFD7E73">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auto"/>
          <w:sz w:val="32"/>
          <w:szCs w:val="32"/>
        </w:rPr>
      </w:pPr>
    </w:p>
    <w:p w14:paraId="3D19228F">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auto"/>
          <w:sz w:val="32"/>
          <w:szCs w:val="32"/>
        </w:rPr>
      </w:pPr>
    </w:p>
    <w:p w14:paraId="0D7CC464">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auto"/>
          <w:sz w:val="32"/>
          <w:szCs w:val="32"/>
        </w:rPr>
      </w:pPr>
    </w:p>
    <w:p w14:paraId="0D6E9D4C">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auto"/>
          <w:sz w:val="32"/>
          <w:szCs w:val="32"/>
        </w:rPr>
      </w:pPr>
    </w:p>
    <w:p w14:paraId="7E75BE06">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auto"/>
          <w:sz w:val="32"/>
          <w:szCs w:val="32"/>
        </w:rPr>
      </w:pPr>
    </w:p>
    <w:p w14:paraId="579A28C6">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auto"/>
          <w:sz w:val="32"/>
          <w:szCs w:val="32"/>
        </w:rPr>
      </w:pPr>
    </w:p>
    <w:p w14:paraId="26F7D08F">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auto"/>
          <w:sz w:val="32"/>
          <w:szCs w:val="32"/>
        </w:rPr>
      </w:pPr>
    </w:p>
    <w:p w14:paraId="6BF9042E">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auto"/>
          <w:sz w:val="32"/>
          <w:szCs w:val="32"/>
        </w:rPr>
      </w:pPr>
    </w:p>
    <w:p w14:paraId="4B0C34BF">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rPr>
        <w:t>附件10</w:t>
      </w:r>
      <w:r>
        <w:rPr>
          <w:rFonts w:hint="eastAsia" w:ascii="黑体" w:hAnsi="黑体" w:eastAsia="黑体" w:cs="黑体"/>
          <w:b w:val="0"/>
          <w:bCs/>
          <w:color w:val="auto"/>
          <w:sz w:val="32"/>
          <w:szCs w:val="32"/>
          <w:lang w:val="en-US" w:eastAsia="zh-CN"/>
        </w:rPr>
        <w:t xml:space="preserve"> 保密承诺函</w:t>
      </w:r>
    </w:p>
    <w:p w14:paraId="506B6593">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 xml:space="preserve">保密承诺函 </w:t>
      </w:r>
    </w:p>
    <w:p w14:paraId="14DD4C5B">
      <w:pPr>
        <w:pageBreakBefore w:val="0"/>
        <w:kinsoku/>
        <w:overflowPunct/>
        <w:topLinePunct w:val="0"/>
        <w:bidi w:val="0"/>
        <w:snapToGrid/>
        <w:spacing w:line="56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致：</w:t>
      </w:r>
      <w:permStart w:id="110" w:edGrp="everyone"/>
      <w:r>
        <w:rPr>
          <w:rFonts w:hint="eastAsia" w:ascii="仿宋" w:hAnsi="仿宋" w:eastAsia="仿宋" w:cs="仿宋"/>
          <w:color w:val="auto"/>
          <w:sz w:val="32"/>
          <w:szCs w:val="32"/>
          <w:u w:val="single"/>
        </w:rPr>
        <w:t xml:space="preserve"> 海南省桂林洋公用事业发展有限公司</w:t>
      </w:r>
      <w:permEnd w:id="110"/>
    </w:p>
    <w:p w14:paraId="25003497">
      <w:pPr>
        <w:pageBreakBefore w:val="0"/>
        <w:kinsoku/>
        <w:overflowPunct/>
        <w:topLinePunct w:val="0"/>
        <w:bidi w:val="0"/>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我司受</w:t>
      </w:r>
      <w:permStart w:id="111" w:edGrp="everyone"/>
      <w:r>
        <w:rPr>
          <w:rFonts w:hint="eastAsia" w:ascii="仿宋" w:hAnsi="仿宋" w:eastAsia="仿宋" w:cs="仿宋"/>
          <w:color w:val="auto"/>
          <w:sz w:val="32"/>
          <w:szCs w:val="32"/>
          <w:u w:val="single"/>
        </w:rPr>
        <w:t xml:space="preserve"> 海南省桂林洋公用事业发展有限公司</w:t>
      </w:r>
      <w:permEnd w:id="111"/>
      <w:r>
        <w:rPr>
          <w:rFonts w:hint="eastAsia" w:ascii="仿宋" w:hAnsi="仿宋" w:eastAsia="仿宋" w:cs="仿宋"/>
          <w:color w:val="auto"/>
          <w:sz w:val="32"/>
          <w:szCs w:val="32"/>
        </w:rPr>
        <w:t>（以下简称“委托人”）委托，负责</w:t>
      </w:r>
      <w:permStart w:id="112" w:edGrp="everyone"/>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permEnd w:id="112"/>
      <w:r>
        <w:rPr>
          <w:rFonts w:hint="eastAsia" w:ascii="仿宋" w:hAnsi="仿宋" w:eastAsia="仿宋" w:cs="仿宋"/>
          <w:color w:val="auto"/>
          <w:sz w:val="32"/>
          <w:szCs w:val="32"/>
        </w:rPr>
        <w:t>项目设计工作，我司在此承诺：</w:t>
      </w:r>
    </w:p>
    <w:p w14:paraId="1D40DCE7">
      <w:pPr>
        <w:pageBreakBefore w:val="0"/>
        <w:numPr>
          <w:ilvl w:val="0"/>
          <w:numId w:val="4"/>
        </w:numPr>
        <w:kinsoku/>
        <w:overflowPunct/>
        <w:topLinePunct w:val="0"/>
        <w:bidi w:val="0"/>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密信息是指在履行本合同过程中获得的委托人及利益相关方的一切非公开资料、信息，包括但不限于关于本项目的基础资料及数据，以及本合同内容等，我司对保密信息负有保密义务，我司承诺不以任何方式（包括但不限于复制、仿造等）将保密信息泄露给本合同以外的任何人，不将保密信息用于本项目以外的其他用途。</w:t>
      </w:r>
    </w:p>
    <w:p w14:paraId="1D147A3A">
      <w:pPr>
        <w:pageBreakBefore w:val="0"/>
        <w:numPr>
          <w:ilvl w:val="0"/>
          <w:numId w:val="4"/>
        </w:numPr>
        <w:kinsoku/>
        <w:overflowPunct/>
        <w:topLinePunct w:val="0"/>
        <w:bidi w:val="0"/>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我司承担保密义务</w:t>
      </w:r>
      <w:r>
        <w:rPr>
          <w:rFonts w:hint="eastAsia" w:ascii="仿宋" w:hAnsi="仿宋" w:eastAsia="仿宋" w:cs="仿宋"/>
          <w:color w:val="auto"/>
          <w:sz w:val="32"/>
          <w:szCs w:val="32"/>
          <w:lang w:eastAsia="zh-CN"/>
        </w:rPr>
        <w:t>直</w:t>
      </w:r>
      <w:r>
        <w:rPr>
          <w:rFonts w:hint="eastAsia" w:ascii="仿宋" w:hAnsi="仿宋" w:eastAsia="仿宋" w:cs="仿宋"/>
          <w:color w:val="auto"/>
          <w:sz w:val="32"/>
          <w:szCs w:val="32"/>
        </w:rPr>
        <w:t>至本条款中所称的保密信息进入公示领域或委托人将这些保密信息公开为止，不因本合同终止或履行完毕而终止。</w:t>
      </w:r>
    </w:p>
    <w:p w14:paraId="6BF64C11">
      <w:pPr>
        <w:pageBreakBefore w:val="0"/>
        <w:kinsoku/>
        <w:overflowPunct/>
        <w:topLinePunct w:val="0"/>
        <w:bidi w:val="0"/>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 </w:t>
      </w:r>
    </w:p>
    <w:p w14:paraId="1F794328">
      <w:pPr>
        <w:keepNext w:val="0"/>
        <w:keepLines w:val="0"/>
        <w:pageBreakBefore w:val="0"/>
        <w:widowControl w:val="0"/>
        <w:kinsoku/>
        <w:wordWrap/>
        <w:overflowPunct/>
        <w:topLinePunct w:val="0"/>
        <w:bidi w:val="0"/>
        <w:snapToGrid/>
        <w:spacing w:line="560" w:lineRule="exact"/>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14:paraId="43760B59">
      <w:pPr>
        <w:keepNext w:val="0"/>
        <w:keepLines w:val="0"/>
        <w:pageBreakBefore w:val="0"/>
        <w:widowControl w:val="0"/>
        <w:kinsoku/>
        <w:wordWrap/>
        <w:overflowPunct/>
        <w:topLinePunct w:val="0"/>
        <w:bidi w:val="0"/>
        <w:snapToGrid/>
        <w:spacing w:line="560" w:lineRule="exact"/>
        <w:ind w:firstLine="4160" w:firstLineChars="13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承诺人名称：</w:t>
      </w:r>
      <w:permStart w:id="113" w:edGrp="everyone"/>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permEnd w:id="113"/>
      <w:r>
        <w:rPr>
          <w:rFonts w:hint="eastAsia" w:ascii="仿宋_GB2312" w:hAnsi="仿宋_GB2312" w:eastAsia="仿宋_GB2312" w:cs="仿宋_GB2312"/>
          <w:color w:val="auto"/>
          <w:sz w:val="32"/>
          <w:szCs w:val="32"/>
        </w:rPr>
        <w:t xml:space="preserve">  </w:t>
      </w:r>
    </w:p>
    <w:p w14:paraId="1A70B547">
      <w:pPr>
        <w:keepNext w:val="0"/>
        <w:keepLines w:val="0"/>
        <w:pageBreakBefore w:val="0"/>
        <w:widowControl w:val="0"/>
        <w:kinsoku/>
        <w:wordWrap/>
        <w:overflowPunct/>
        <w:topLinePunct w:val="0"/>
        <w:bidi w:val="0"/>
        <w:snapToGrid/>
        <w:spacing w:line="560" w:lineRule="exact"/>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日 期：</w:t>
      </w:r>
      <w:permStart w:id="114" w:edGrp="everyone"/>
      <w:r>
        <w:rPr>
          <w:rFonts w:hint="eastAsia" w:ascii="仿宋_GB2312" w:hAnsi="仿宋_GB2312" w:eastAsia="仿宋_GB2312" w:cs="仿宋_GB2312"/>
          <w:color w:val="auto"/>
          <w:sz w:val="32"/>
          <w:szCs w:val="32"/>
        </w:rPr>
        <w:t xml:space="preserve">      年   月   日</w:t>
      </w:r>
    </w:p>
    <w:permEnd w:id="114"/>
    <w:p w14:paraId="021FF611">
      <w:pPr>
        <w:pStyle w:val="17"/>
        <w:keepNext w:val="0"/>
        <w:keepLines w:val="0"/>
        <w:pageBreakBefore w:val="0"/>
        <w:widowControl w:val="0"/>
        <w:kinsoku/>
        <w:wordWrap/>
        <w:overflowPunct/>
        <w:topLinePunct w:val="0"/>
        <w:autoSpaceDE w:val="0"/>
        <w:autoSpaceDN w:val="0"/>
        <w:bidi w:val="0"/>
        <w:adjustRightInd w:val="0"/>
        <w:snapToGrid/>
        <w:spacing w:line="560" w:lineRule="exact"/>
        <w:textAlignment w:val="auto"/>
        <w:outlineLvl w:val="1"/>
        <w:rPr>
          <w:rFonts w:hint="eastAsia" w:ascii="仿宋" w:hAnsi="仿宋" w:eastAsia="仿宋" w:cs="仿宋"/>
          <w:b/>
          <w:color w:val="auto"/>
          <w:sz w:val="32"/>
          <w:szCs w:val="32"/>
          <w:lang w:val="en-US" w:eastAsia="zh-CN"/>
        </w:rPr>
      </w:pPr>
      <w:r>
        <w:rPr>
          <w:rFonts w:hint="eastAsia" w:ascii="仿宋_GB2312" w:hAnsi="仿宋_GB2312" w:eastAsia="仿宋_GB2312" w:cs="仿宋_GB2312"/>
          <w:color w:val="auto"/>
          <w:sz w:val="32"/>
          <w:szCs w:val="32"/>
        </w:rPr>
        <w:br w:type="page"/>
      </w:r>
      <w:r>
        <w:rPr>
          <w:rFonts w:hint="eastAsia" w:ascii="黑体" w:hAnsi="黑体" w:eastAsia="黑体" w:cs="黑体"/>
          <w:b w:val="0"/>
          <w:bCs/>
          <w:color w:val="auto"/>
          <w:kern w:val="2"/>
          <w:sz w:val="32"/>
          <w:szCs w:val="32"/>
          <w:lang w:val="en-US" w:eastAsia="zh-CN" w:bidi="ar-SA"/>
        </w:rPr>
        <w:t>附件11 委托人及设计人相关信息表</w:t>
      </w:r>
    </w:p>
    <w:p w14:paraId="228755DB">
      <w:pPr>
        <w:pStyle w:val="17"/>
        <w:pageBreakBefore w:val="0"/>
        <w:kinsoku/>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委托人</w:t>
      </w:r>
      <w:r>
        <w:rPr>
          <w:rFonts w:hint="eastAsia" w:ascii="方正小标宋简体" w:hAnsi="方正小标宋简体" w:eastAsia="方正小标宋简体" w:cs="方正小标宋简体"/>
          <w:b w:val="0"/>
          <w:bCs/>
          <w:color w:val="auto"/>
          <w:sz w:val="44"/>
          <w:szCs w:val="44"/>
        </w:rPr>
        <w:t>及设计人相关信息表</w:t>
      </w:r>
    </w:p>
    <w:p w14:paraId="08734A52">
      <w:pPr>
        <w:pageBreakBefore w:val="0"/>
        <w:widowControl/>
        <w:kinsoku/>
        <w:overflowPunct/>
        <w:topLinePunct w:val="0"/>
        <w:bidi w:val="0"/>
        <w:snapToGrid/>
        <w:spacing w:line="560" w:lineRule="exact"/>
        <w:jc w:val="left"/>
        <w:textAlignment w:val="auto"/>
        <w:rPr>
          <w:rFonts w:hint="eastAsia" w:ascii="仿宋_GB2312" w:hAnsi="仿宋_GB2312" w:eastAsia="仿宋_GB2312" w:cs="仿宋_GB2312"/>
          <w:b w:val="0"/>
          <w:bCs/>
          <w:color w:val="auto"/>
          <w:kern w:val="0"/>
          <w:sz w:val="32"/>
          <w:szCs w:val="32"/>
          <w:lang w:bidi="ar"/>
        </w:rPr>
      </w:pPr>
    </w:p>
    <w:tbl>
      <w:tblPr>
        <w:tblStyle w:val="14"/>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530"/>
        <w:gridCol w:w="3590"/>
        <w:gridCol w:w="3247"/>
      </w:tblGrid>
      <w:tr w14:paraId="46BB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6" w:type="dxa"/>
            <w:noWrap w:val="0"/>
            <w:vAlign w:val="center"/>
          </w:tcPr>
          <w:p w14:paraId="7090AA81">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bidi="ar"/>
              </w:rPr>
            </w:pPr>
            <w:permStart w:id="115" w:edGrp="everyone"/>
          </w:p>
        </w:tc>
        <w:tc>
          <w:tcPr>
            <w:tcW w:w="1530" w:type="dxa"/>
            <w:noWrap w:val="0"/>
            <w:vAlign w:val="center"/>
          </w:tcPr>
          <w:p w14:paraId="5F4FEA21">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bidi="ar"/>
              </w:rPr>
            </w:pPr>
          </w:p>
        </w:tc>
        <w:tc>
          <w:tcPr>
            <w:tcW w:w="3590" w:type="dxa"/>
            <w:noWrap w:val="0"/>
            <w:vAlign w:val="center"/>
          </w:tcPr>
          <w:p w14:paraId="75CEBC31">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eastAsia="zh-CN" w:bidi="ar"/>
              </w:rPr>
            </w:pPr>
            <w:r>
              <w:rPr>
                <w:rFonts w:hint="eastAsia" w:ascii="仿宋_GB2312" w:hAnsi="仿宋_GB2312" w:eastAsia="仿宋_GB2312" w:cs="仿宋_GB2312"/>
                <w:b w:val="0"/>
                <w:bCs/>
                <w:color w:val="auto"/>
                <w:sz w:val="32"/>
                <w:szCs w:val="32"/>
                <w:lang w:eastAsia="zh-CN" w:bidi="ar"/>
              </w:rPr>
              <w:t>委托人</w:t>
            </w:r>
          </w:p>
        </w:tc>
        <w:tc>
          <w:tcPr>
            <w:tcW w:w="3247" w:type="dxa"/>
            <w:noWrap w:val="0"/>
            <w:vAlign w:val="center"/>
          </w:tcPr>
          <w:p w14:paraId="23E6E27B">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bidi="ar"/>
              </w:rPr>
            </w:pPr>
            <w:r>
              <w:rPr>
                <w:rFonts w:hint="eastAsia" w:ascii="仿宋_GB2312" w:hAnsi="仿宋_GB2312" w:eastAsia="仿宋_GB2312" w:cs="仿宋_GB2312"/>
                <w:b w:val="0"/>
                <w:bCs/>
                <w:color w:val="auto"/>
                <w:sz w:val="32"/>
                <w:szCs w:val="32"/>
                <w:lang w:bidi="ar"/>
              </w:rPr>
              <w:t>设计人</w:t>
            </w:r>
          </w:p>
        </w:tc>
      </w:tr>
      <w:tr w14:paraId="3035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6" w:type="dxa"/>
            <w:vMerge w:val="restart"/>
            <w:noWrap w:val="0"/>
            <w:textDirection w:val="tbRlV"/>
            <w:vAlign w:val="center"/>
          </w:tcPr>
          <w:p w14:paraId="1655FAF0">
            <w:pPr>
              <w:pageBreakBefore w:val="0"/>
              <w:kinsoku/>
              <w:overflowPunct/>
              <w:topLinePunct w:val="0"/>
              <w:bidi w:val="0"/>
              <w:snapToGrid/>
              <w:spacing w:line="560" w:lineRule="exact"/>
              <w:ind w:left="113" w:right="113"/>
              <w:jc w:val="center"/>
              <w:textAlignment w:val="auto"/>
              <w:rPr>
                <w:rFonts w:hint="eastAsia" w:ascii="仿宋_GB2312" w:hAnsi="仿宋_GB2312" w:eastAsia="仿宋_GB2312" w:cs="仿宋_GB2312"/>
                <w:b w:val="0"/>
                <w:bCs/>
                <w:color w:val="auto"/>
                <w:sz w:val="32"/>
                <w:szCs w:val="32"/>
                <w:lang w:bidi="ar"/>
              </w:rPr>
            </w:pPr>
            <w:r>
              <w:rPr>
                <w:rFonts w:hint="eastAsia" w:ascii="仿宋_GB2312" w:hAnsi="仿宋_GB2312" w:eastAsia="仿宋_GB2312" w:cs="仿宋_GB2312"/>
                <w:b w:val="0"/>
                <w:bCs/>
                <w:color w:val="auto"/>
                <w:sz w:val="32"/>
                <w:szCs w:val="32"/>
                <w:lang w:bidi="ar"/>
              </w:rPr>
              <w:t>联系人</w:t>
            </w:r>
          </w:p>
        </w:tc>
        <w:tc>
          <w:tcPr>
            <w:tcW w:w="1530" w:type="dxa"/>
            <w:noWrap w:val="0"/>
            <w:vAlign w:val="top"/>
          </w:tcPr>
          <w:p w14:paraId="627CAABF">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bidi="ar"/>
              </w:rPr>
            </w:pPr>
            <w:r>
              <w:rPr>
                <w:rFonts w:hint="eastAsia" w:ascii="仿宋_GB2312" w:hAnsi="仿宋_GB2312" w:eastAsia="仿宋_GB2312" w:cs="仿宋_GB2312"/>
                <w:b w:val="0"/>
                <w:bCs/>
                <w:color w:val="auto"/>
                <w:sz w:val="32"/>
                <w:szCs w:val="32"/>
                <w:lang w:bidi="ar"/>
              </w:rPr>
              <w:t>姓名</w:t>
            </w:r>
          </w:p>
        </w:tc>
        <w:tc>
          <w:tcPr>
            <w:tcW w:w="3590" w:type="dxa"/>
            <w:noWrap w:val="0"/>
            <w:vAlign w:val="top"/>
          </w:tcPr>
          <w:p w14:paraId="7E2D5CCE">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val="en-US" w:eastAsia="zh-CN" w:bidi="ar"/>
              </w:rPr>
            </w:pPr>
          </w:p>
        </w:tc>
        <w:tc>
          <w:tcPr>
            <w:tcW w:w="3247" w:type="dxa"/>
            <w:noWrap w:val="0"/>
            <w:vAlign w:val="top"/>
          </w:tcPr>
          <w:p w14:paraId="622E5D6D">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val="en-US" w:eastAsia="zh-CN" w:bidi="ar"/>
              </w:rPr>
            </w:pPr>
          </w:p>
        </w:tc>
      </w:tr>
      <w:tr w14:paraId="169A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6" w:type="dxa"/>
            <w:vMerge w:val="continue"/>
            <w:noWrap w:val="0"/>
            <w:vAlign w:val="top"/>
          </w:tcPr>
          <w:p w14:paraId="5DCE066C">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color w:val="auto"/>
                <w:sz w:val="32"/>
                <w:szCs w:val="32"/>
                <w:lang w:bidi="ar"/>
              </w:rPr>
            </w:pPr>
          </w:p>
        </w:tc>
        <w:tc>
          <w:tcPr>
            <w:tcW w:w="1530" w:type="dxa"/>
            <w:noWrap w:val="0"/>
            <w:vAlign w:val="top"/>
          </w:tcPr>
          <w:p w14:paraId="37010D23">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bidi="ar"/>
              </w:rPr>
            </w:pPr>
            <w:r>
              <w:rPr>
                <w:rFonts w:hint="eastAsia" w:ascii="仿宋_GB2312" w:hAnsi="仿宋_GB2312" w:eastAsia="仿宋_GB2312" w:cs="仿宋_GB2312"/>
                <w:b w:val="0"/>
                <w:bCs/>
                <w:color w:val="auto"/>
                <w:sz w:val="32"/>
                <w:szCs w:val="32"/>
                <w:lang w:bidi="ar"/>
              </w:rPr>
              <w:t>电话</w:t>
            </w:r>
          </w:p>
        </w:tc>
        <w:tc>
          <w:tcPr>
            <w:tcW w:w="3590" w:type="dxa"/>
            <w:noWrap w:val="0"/>
            <w:vAlign w:val="top"/>
          </w:tcPr>
          <w:p w14:paraId="13BC723C">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bidi="ar"/>
              </w:rPr>
            </w:pPr>
          </w:p>
        </w:tc>
        <w:tc>
          <w:tcPr>
            <w:tcW w:w="3247" w:type="dxa"/>
            <w:noWrap w:val="0"/>
            <w:vAlign w:val="top"/>
          </w:tcPr>
          <w:p w14:paraId="5F00F101">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bidi="ar"/>
              </w:rPr>
            </w:pPr>
          </w:p>
        </w:tc>
      </w:tr>
      <w:tr w14:paraId="757E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46" w:type="dxa"/>
            <w:vMerge w:val="continue"/>
            <w:noWrap w:val="0"/>
            <w:vAlign w:val="top"/>
          </w:tcPr>
          <w:p w14:paraId="0B16FF82">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color w:val="auto"/>
                <w:sz w:val="32"/>
                <w:szCs w:val="32"/>
                <w:lang w:bidi="ar"/>
              </w:rPr>
            </w:pPr>
          </w:p>
        </w:tc>
        <w:tc>
          <w:tcPr>
            <w:tcW w:w="1530" w:type="dxa"/>
            <w:noWrap w:val="0"/>
            <w:vAlign w:val="top"/>
          </w:tcPr>
          <w:p w14:paraId="1D15DB5B">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bidi="ar"/>
              </w:rPr>
            </w:pPr>
            <w:r>
              <w:rPr>
                <w:rFonts w:hint="eastAsia" w:ascii="仿宋_GB2312" w:hAnsi="仿宋_GB2312" w:eastAsia="仿宋_GB2312" w:cs="仿宋_GB2312"/>
                <w:b w:val="0"/>
                <w:bCs/>
                <w:color w:val="auto"/>
                <w:sz w:val="32"/>
                <w:szCs w:val="32"/>
                <w:lang w:bidi="ar"/>
              </w:rPr>
              <w:t>地址</w:t>
            </w:r>
          </w:p>
        </w:tc>
        <w:tc>
          <w:tcPr>
            <w:tcW w:w="3590" w:type="dxa"/>
            <w:noWrap w:val="0"/>
            <w:vAlign w:val="center"/>
          </w:tcPr>
          <w:p w14:paraId="6D94967E">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val="en-US" w:eastAsia="zh-CN" w:bidi="ar"/>
              </w:rPr>
            </w:pPr>
          </w:p>
        </w:tc>
        <w:tc>
          <w:tcPr>
            <w:tcW w:w="3247" w:type="dxa"/>
            <w:noWrap w:val="0"/>
            <w:vAlign w:val="top"/>
          </w:tcPr>
          <w:p w14:paraId="7E153981">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bidi="ar"/>
              </w:rPr>
            </w:pPr>
          </w:p>
        </w:tc>
      </w:tr>
      <w:tr w14:paraId="395D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6" w:type="dxa"/>
            <w:vMerge w:val="continue"/>
            <w:noWrap w:val="0"/>
            <w:vAlign w:val="top"/>
          </w:tcPr>
          <w:p w14:paraId="093D1139">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color w:val="auto"/>
                <w:sz w:val="32"/>
                <w:szCs w:val="32"/>
                <w:lang w:bidi="ar"/>
              </w:rPr>
            </w:pPr>
          </w:p>
        </w:tc>
        <w:tc>
          <w:tcPr>
            <w:tcW w:w="1530" w:type="dxa"/>
            <w:noWrap w:val="0"/>
            <w:vAlign w:val="top"/>
          </w:tcPr>
          <w:p w14:paraId="11B32FC3">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bidi="ar"/>
              </w:rPr>
            </w:pPr>
            <w:r>
              <w:rPr>
                <w:rFonts w:hint="eastAsia" w:ascii="仿宋_GB2312" w:hAnsi="仿宋_GB2312" w:eastAsia="仿宋_GB2312" w:cs="仿宋_GB2312"/>
                <w:b w:val="0"/>
                <w:bCs/>
                <w:color w:val="auto"/>
                <w:sz w:val="32"/>
                <w:szCs w:val="32"/>
                <w:lang w:bidi="ar"/>
              </w:rPr>
              <w:t>邮箱</w:t>
            </w:r>
          </w:p>
        </w:tc>
        <w:tc>
          <w:tcPr>
            <w:tcW w:w="3590" w:type="dxa"/>
            <w:noWrap w:val="0"/>
            <w:vAlign w:val="top"/>
          </w:tcPr>
          <w:p w14:paraId="37B0DE10">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bidi="ar"/>
              </w:rPr>
            </w:pPr>
          </w:p>
        </w:tc>
        <w:tc>
          <w:tcPr>
            <w:tcW w:w="3247" w:type="dxa"/>
            <w:noWrap w:val="0"/>
            <w:vAlign w:val="top"/>
          </w:tcPr>
          <w:p w14:paraId="3054F552">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bidi="ar"/>
              </w:rPr>
            </w:pPr>
          </w:p>
        </w:tc>
      </w:tr>
      <w:tr w14:paraId="7F71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6" w:type="dxa"/>
            <w:vMerge w:val="restart"/>
            <w:noWrap w:val="0"/>
            <w:textDirection w:val="tbRlV"/>
            <w:vAlign w:val="top"/>
          </w:tcPr>
          <w:p w14:paraId="7475B068">
            <w:pPr>
              <w:pageBreakBefore w:val="0"/>
              <w:kinsoku/>
              <w:overflowPunct/>
              <w:topLinePunct w:val="0"/>
              <w:bidi w:val="0"/>
              <w:snapToGrid/>
              <w:spacing w:line="560" w:lineRule="exact"/>
              <w:ind w:left="113" w:right="113"/>
              <w:jc w:val="center"/>
              <w:textAlignment w:val="auto"/>
              <w:rPr>
                <w:rFonts w:hint="eastAsia" w:ascii="仿宋_GB2312" w:hAnsi="仿宋_GB2312" w:eastAsia="仿宋_GB2312" w:cs="仿宋_GB2312"/>
                <w:b w:val="0"/>
                <w:bCs/>
                <w:color w:val="auto"/>
                <w:sz w:val="32"/>
                <w:szCs w:val="32"/>
                <w:lang w:bidi="ar"/>
              </w:rPr>
            </w:pPr>
            <w:r>
              <w:rPr>
                <w:rFonts w:hint="eastAsia" w:ascii="仿宋_GB2312" w:hAnsi="仿宋_GB2312" w:eastAsia="仿宋_GB2312" w:cs="仿宋_GB2312"/>
                <w:b w:val="0"/>
                <w:bCs/>
                <w:color w:val="auto"/>
                <w:sz w:val="32"/>
                <w:szCs w:val="32"/>
                <w:lang w:bidi="ar"/>
              </w:rPr>
              <w:t>项目代表（项目负责人）</w:t>
            </w:r>
          </w:p>
        </w:tc>
        <w:tc>
          <w:tcPr>
            <w:tcW w:w="1530" w:type="dxa"/>
            <w:noWrap w:val="0"/>
            <w:vAlign w:val="top"/>
          </w:tcPr>
          <w:p w14:paraId="5B919DAF">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bidi="ar"/>
              </w:rPr>
            </w:pPr>
            <w:r>
              <w:rPr>
                <w:rFonts w:hint="eastAsia" w:ascii="仿宋_GB2312" w:hAnsi="仿宋_GB2312" w:eastAsia="仿宋_GB2312" w:cs="仿宋_GB2312"/>
                <w:b w:val="0"/>
                <w:bCs/>
                <w:color w:val="auto"/>
                <w:sz w:val="32"/>
                <w:szCs w:val="32"/>
                <w:lang w:bidi="ar"/>
              </w:rPr>
              <w:t>姓名</w:t>
            </w:r>
          </w:p>
        </w:tc>
        <w:tc>
          <w:tcPr>
            <w:tcW w:w="3590" w:type="dxa"/>
            <w:noWrap w:val="0"/>
            <w:vAlign w:val="center"/>
          </w:tcPr>
          <w:p w14:paraId="1B40B235">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val="en-US" w:eastAsia="zh-CN" w:bidi="ar"/>
              </w:rPr>
            </w:pPr>
          </w:p>
        </w:tc>
        <w:tc>
          <w:tcPr>
            <w:tcW w:w="3247" w:type="dxa"/>
            <w:noWrap w:val="0"/>
            <w:vAlign w:val="top"/>
          </w:tcPr>
          <w:p w14:paraId="6CA91504">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bidi="ar"/>
              </w:rPr>
            </w:pPr>
          </w:p>
        </w:tc>
      </w:tr>
      <w:tr w14:paraId="6B37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46" w:type="dxa"/>
            <w:vMerge w:val="continue"/>
            <w:noWrap w:val="0"/>
            <w:vAlign w:val="top"/>
          </w:tcPr>
          <w:p w14:paraId="3B304DBC">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color w:val="auto"/>
                <w:sz w:val="32"/>
                <w:szCs w:val="32"/>
                <w:lang w:bidi="ar"/>
              </w:rPr>
            </w:pPr>
          </w:p>
        </w:tc>
        <w:tc>
          <w:tcPr>
            <w:tcW w:w="1530" w:type="dxa"/>
            <w:noWrap w:val="0"/>
            <w:vAlign w:val="top"/>
          </w:tcPr>
          <w:p w14:paraId="244BD83E">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bidi="ar"/>
              </w:rPr>
            </w:pPr>
            <w:r>
              <w:rPr>
                <w:rFonts w:hint="eastAsia" w:ascii="仿宋_GB2312" w:hAnsi="仿宋_GB2312" w:eastAsia="仿宋_GB2312" w:cs="仿宋_GB2312"/>
                <w:b w:val="0"/>
                <w:bCs/>
                <w:color w:val="auto"/>
                <w:sz w:val="32"/>
                <w:szCs w:val="32"/>
                <w:lang w:bidi="ar"/>
              </w:rPr>
              <w:t>执业资格及等级</w:t>
            </w:r>
          </w:p>
        </w:tc>
        <w:tc>
          <w:tcPr>
            <w:tcW w:w="3590" w:type="dxa"/>
            <w:noWrap w:val="0"/>
            <w:vAlign w:val="center"/>
          </w:tcPr>
          <w:p w14:paraId="617CC957">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val="en-US" w:eastAsia="zh-CN" w:bidi="ar"/>
              </w:rPr>
            </w:pPr>
          </w:p>
        </w:tc>
        <w:tc>
          <w:tcPr>
            <w:tcW w:w="3247" w:type="dxa"/>
            <w:noWrap w:val="0"/>
            <w:vAlign w:val="top"/>
          </w:tcPr>
          <w:p w14:paraId="775E99BA">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val="en-US" w:eastAsia="zh-CN" w:bidi="ar"/>
              </w:rPr>
            </w:pPr>
          </w:p>
        </w:tc>
      </w:tr>
      <w:tr w14:paraId="0CAF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6" w:type="dxa"/>
            <w:vMerge w:val="continue"/>
            <w:noWrap w:val="0"/>
            <w:vAlign w:val="top"/>
          </w:tcPr>
          <w:p w14:paraId="4831D788">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color w:val="auto"/>
                <w:sz w:val="32"/>
                <w:szCs w:val="32"/>
                <w:lang w:bidi="ar"/>
              </w:rPr>
            </w:pPr>
          </w:p>
        </w:tc>
        <w:tc>
          <w:tcPr>
            <w:tcW w:w="1530" w:type="dxa"/>
            <w:noWrap w:val="0"/>
            <w:vAlign w:val="top"/>
          </w:tcPr>
          <w:p w14:paraId="4DAE63B5">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bidi="ar"/>
              </w:rPr>
            </w:pPr>
            <w:r>
              <w:rPr>
                <w:rFonts w:hint="eastAsia" w:ascii="仿宋_GB2312" w:hAnsi="仿宋_GB2312" w:eastAsia="仿宋_GB2312" w:cs="仿宋_GB2312"/>
                <w:b w:val="0"/>
                <w:bCs/>
                <w:color w:val="auto"/>
                <w:sz w:val="32"/>
                <w:szCs w:val="32"/>
                <w:lang w:bidi="ar"/>
              </w:rPr>
              <w:t>注册证书号</w:t>
            </w:r>
          </w:p>
        </w:tc>
        <w:tc>
          <w:tcPr>
            <w:tcW w:w="3590" w:type="dxa"/>
            <w:noWrap w:val="0"/>
            <w:vAlign w:val="center"/>
          </w:tcPr>
          <w:p w14:paraId="14341043">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val="en-US" w:eastAsia="zh-CN" w:bidi="ar"/>
              </w:rPr>
            </w:pPr>
          </w:p>
        </w:tc>
        <w:tc>
          <w:tcPr>
            <w:tcW w:w="3247" w:type="dxa"/>
            <w:noWrap w:val="0"/>
            <w:vAlign w:val="top"/>
          </w:tcPr>
          <w:p w14:paraId="22EF500B">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val="en-US" w:bidi="ar"/>
              </w:rPr>
            </w:pPr>
          </w:p>
        </w:tc>
      </w:tr>
      <w:tr w14:paraId="349B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6" w:type="dxa"/>
            <w:vMerge w:val="continue"/>
            <w:noWrap w:val="0"/>
            <w:vAlign w:val="top"/>
          </w:tcPr>
          <w:p w14:paraId="1771F37B">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color w:val="auto"/>
                <w:sz w:val="32"/>
                <w:szCs w:val="32"/>
                <w:lang w:bidi="ar"/>
              </w:rPr>
            </w:pPr>
          </w:p>
        </w:tc>
        <w:tc>
          <w:tcPr>
            <w:tcW w:w="1530" w:type="dxa"/>
            <w:noWrap w:val="0"/>
            <w:vAlign w:val="top"/>
          </w:tcPr>
          <w:p w14:paraId="0B764401">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bidi="ar"/>
              </w:rPr>
            </w:pPr>
            <w:r>
              <w:rPr>
                <w:rFonts w:hint="eastAsia" w:ascii="仿宋_GB2312" w:hAnsi="仿宋_GB2312" w:eastAsia="仿宋_GB2312" w:cs="仿宋_GB2312"/>
                <w:b w:val="0"/>
                <w:bCs/>
                <w:color w:val="auto"/>
                <w:sz w:val="32"/>
                <w:szCs w:val="32"/>
                <w:lang w:bidi="ar"/>
              </w:rPr>
              <w:t>电话</w:t>
            </w:r>
          </w:p>
        </w:tc>
        <w:tc>
          <w:tcPr>
            <w:tcW w:w="3590" w:type="dxa"/>
            <w:noWrap w:val="0"/>
            <w:vAlign w:val="center"/>
          </w:tcPr>
          <w:p w14:paraId="575F711C">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val="en-US" w:eastAsia="zh-CN" w:bidi="ar"/>
              </w:rPr>
            </w:pPr>
          </w:p>
        </w:tc>
        <w:tc>
          <w:tcPr>
            <w:tcW w:w="3247" w:type="dxa"/>
            <w:noWrap w:val="0"/>
            <w:vAlign w:val="top"/>
          </w:tcPr>
          <w:p w14:paraId="513DD11C">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bidi="ar"/>
              </w:rPr>
            </w:pPr>
          </w:p>
        </w:tc>
      </w:tr>
      <w:tr w14:paraId="46F2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6" w:type="dxa"/>
            <w:vMerge w:val="continue"/>
            <w:noWrap w:val="0"/>
            <w:vAlign w:val="top"/>
          </w:tcPr>
          <w:p w14:paraId="790407F8">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color w:val="auto"/>
                <w:sz w:val="32"/>
                <w:szCs w:val="32"/>
                <w:lang w:bidi="ar"/>
              </w:rPr>
            </w:pPr>
          </w:p>
        </w:tc>
        <w:tc>
          <w:tcPr>
            <w:tcW w:w="1530" w:type="dxa"/>
            <w:noWrap w:val="0"/>
            <w:vAlign w:val="top"/>
          </w:tcPr>
          <w:p w14:paraId="61089CFB">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bidi="ar"/>
              </w:rPr>
            </w:pPr>
            <w:r>
              <w:rPr>
                <w:rFonts w:hint="eastAsia" w:ascii="仿宋_GB2312" w:hAnsi="仿宋_GB2312" w:eastAsia="仿宋_GB2312" w:cs="仿宋_GB2312"/>
                <w:b w:val="0"/>
                <w:bCs/>
                <w:color w:val="auto"/>
                <w:sz w:val="32"/>
                <w:szCs w:val="32"/>
                <w:lang w:bidi="ar"/>
              </w:rPr>
              <w:t>邮箱</w:t>
            </w:r>
          </w:p>
        </w:tc>
        <w:tc>
          <w:tcPr>
            <w:tcW w:w="3590" w:type="dxa"/>
            <w:noWrap w:val="0"/>
            <w:vAlign w:val="center"/>
          </w:tcPr>
          <w:p w14:paraId="0FFE6769">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bidi="ar"/>
              </w:rPr>
            </w:pPr>
          </w:p>
        </w:tc>
        <w:tc>
          <w:tcPr>
            <w:tcW w:w="3247" w:type="dxa"/>
            <w:noWrap w:val="0"/>
            <w:vAlign w:val="top"/>
          </w:tcPr>
          <w:p w14:paraId="7FA90E93">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bidi="ar"/>
              </w:rPr>
            </w:pPr>
          </w:p>
        </w:tc>
      </w:tr>
      <w:tr w14:paraId="5DFB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6" w:type="dxa"/>
            <w:vMerge w:val="continue"/>
            <w:noWrap w:val="0"/>
            <w:vAlign w:val="top"/>
          </w:tcPr>
          <w:p w14:paraId="1BF49290">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color w:val="auto"/>
                <w:sz w:val="32"/>
                <w:szCs w:val="32"/>
                <w:lang w:bidi="ar"/>
              </w:rPr>
            </w:pPr>
          </w:p>
        </w:tc>
        <w:tc>
          <w:tcPr>
            <w:tcW w:w="1530" w:type="dxa"/>
            <w:noWrap w:val="0"/>
            <w:vAlign w:val="top"/>
          </w:tcPr>
          <w:p w14:paraId="2518B853">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bidi="ar"/>
              </w:rPr>
            </w:pPr>
            <w:r>
              <w:rPr>
                <w:rFonts w:hint="eastAsia" w:ascii="仿宋_GB2312" w:hAnsi="仿宋_GB2312" w:eastAsia="仿宋_GB2312" w:cs="仿宋_GB2312"/>
                <w:b w:val="0"/>
                <w:bCs/>
                <w:color w:val="auto"/>
                <w:sz w:val="32"/>
                <w:szCs w:val="32"/>
                <w:lang w:bidi="ar"/>
              </w:rPr>
              <w:t>地址</w:t>
            </w:r>
          </w:p>
        </w:tc>
        <w:tc>
          <w:tcPr>
            <w:tcW w:w="3590" w:type="dxa"/>
            <w:noWrap w:val="0"/>
            <w:vAlign w:val="center"/>
          </w:tcPr>
          <w:p w14:paraId="23663498">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bidi="ar"/>
              </w:rPr>
            </w:pPr>
          </w:p>
        </w:tc>
        <w:tc>
          <w:tcPr>
            <w:tcW w:w="3247" w:type="dxa"/>
            <w:noWrap w:val="0"/>
            <w:vAlign w:val="top"/>
          </w:tcPr>
          <w:p w14:paraId="7954E43B">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color w:val="auto"/>
                <w:sz w:val="32"/>
                <w:szCs w:val="32"/>
                <w:lang w:bidi="ar"/>
              </w:rPr>
            </w:pPr>
          </w:p>
        </w:tc>
      </w:tr>
      <w:permEnd w:id="115"/>
    </w:tbl>
    <w:p w14:paraId="5F8F8B77">
      <w:pPr>
        <w:pageBreakBefore w:val="0"/>
        <w:widowControl/>
        <w:kinsoku/>
        <w:overflowPunct/>
        <w:topLinePunct w:val="0"/>
        <w:bidi w:val="0"/>
        <w:snapToGrid/>
        <w:spacing w:line="560" w:lineRule="exact"/>
        <w:textAlignment w:val="auto"/>
        <w:rPr>
          <w:rFonts w:hint="eastAsia" w:ascii="仿宋" w:hAnsi="仿宋" w:eastAsia="仿宋" w:cs="仿宋"/>
          <w:color w:val="auto"/>
          <w:kern w:val="0"/>
          <w:sz w:val="32"/>
          <w:szCs w:val="32"/>
          <w:lang w:bidi="ar"/>
        </w:rPr>
      </w:pPr>
    </w:p>
    <w:p w14:paraId="61B29416">
      <w:pPr>
        <w:pageBreakBefore w:val="0"/>
        <w:kinsoku/>
        <w:overflowPunct/>
        <w:topLinePunct w:val="0"/>
        <w:autoSpaceDE w:val="0"/>
        <w:autoSpaceDN w:val="0"/>
        <w:bidi w:val="0"/>
        <w:adjustRightInd w:val="0"/>
        <w:snapToGrid/>
        <w:spacing w:line="560" w:lineRule="exact"/>
        <w:ind w:firstLine="560"/>
        <w:jc w:val="left"/>
        <w:textAlignment w:val="auto"/>
        <w:rPr>
          <w:rFonts w:hint="eastAsia" w:ascii="仿宋" w:hAnsi="仿宋" w:eastAsia="仿宋" w:cs="仿宋"/>
          <w:color w:val="auto"/>
          <w:kern w:val="0"/>
          <w:sz w:val="32"/>
          <w:szCs w:val="32"/>
        </w:rPr>
      </w:pPr>
    </w:p>
    <w:p w14:paraId="7F769121">
      <w:pPr>
        <w:pStyle w:val="17"/>
        <w:keepNext w:val="0"/>
        <w:keepLines w:val="0"/>
        <w:pageBreakBefore w:val="0"/>
        <w:widowControl w:val="0"/>
        <w:kinsoku/>
        <w:wordWrap/>
        <w:overflowPunct/>
        <w:topLinePunct w:val="0"/>
        <w:autoSpaceDE w:val="0"/>
        <w:autoSpaceDN w:val="0"/>
        <w:bidi w:val="0"/>
        <w:adjustRightInd w:val="0"/>
        <w:snapToGrid/>
        <w:spacing w:line="560" w:lineRule="exact"/>
        <w:textAlignment w:val="auto"/>
        <w:outlineLvl w:val="1"/>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rPr>
        <w:br w:type="page"/>
      </w:r>
      <w:r>
        <w:rPr>
          <w:rFonts w:hint="eastAsia" w:ascii="黑体" w:hAnsi="黑体" w:eastAsia="黑体" w:cs="黑体"/>
          <w:b w:val="0"/>
          <w:bCs/>
          <w:color w:val="auto"/>
          <w:kern w:val="2"/>
          <w:sz w:val="32"/>
          <w:szCs w:val="32"/>
          <w:lang w:val="en-US" w:eastAsia="zh-CN" w:bidi="ar-SA"/>
        </w:rPr>
        <w:t>附件12 专用条款补充说明</w:t>
      </w:r>
    </w:p>
    <w:p w14:paraId="77EBC6BA">
      <w:pPr>
        <w:pStyle w:val="17"/>
        <w:pageBreakBefore w:val="0"/>
        <w:kinsoku/>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专用条款补充说明</w:t>
      </w:r>
    </w:p>
    <w:p w14:paraId="4859BB9E">
      <w:pPr>
        <w:pStyle w:val="17"/>
        <w:pageBreakBefore w:val="0"/>
        <w:kinsoku/>
        <w:overflowPunct/>
        <w:topLinePunct w:val="0"/>
        <w:bidi w:val="0"/>
        <w:snapToGrid/>
        <w:spacing w:line="560" w:lineRule="exact"/>
        <w:ind w:firstLine="560"/>
        <w:textAlignment w:val="auto"/>
        <w:rPr>
          <w:rFonts w:hint="eastAsia" w:ascii="仿宋" w:hAnsi="仿宋" w:eastAsia="仿宋" w:cs="仿宋"/>
          <w:color w:val="auto"/>
          <w:sz w:val="32"/>
          <w:szCs w:val="32"/>
        </w:rPr>
      </w:pPr>
    </w:p>
    <w:p w14:paraId="0CD68504">
      <w:pPr>
        <w:pStyle w:val="17"/>
        <w:pageBreakBefore w:val="0"/>
        <w:kinsoku/>
        <w:overflowPunct/>
        <w:topLinePunct w:val="0"/>
        <w:bidi w:val="0"/>
        <w:snapToGrid/>
        <w:spacing w:line="560" w:lineRule="exact"/>
        <w:ind w:firstLine="560"/>
        <w:textAlignment w:val="auto"/>
        <w:rPr>
          <w:rFonts w:hint="eastAsia" w:ascii="仿宋" w:hAnsi="仿宋" w:eastAsia="仿宋" w:cs="仿宋"/>
          <w:color w:val="auto"/>
          <w:sz w:val="32"/>
          <w:szCs w:val="32"/>
        </w:rPr>
      </w:pPr>
    </w:p>
    <w:tbl>
      <w:tblPr>
        <w:tblStyle w:val="14"/>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4536"/>
      </w:tblGrid>
      <w:tr w14:paraId="3536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trPr>
        <w:tc>
          <w:tcPr>
            <w:tcW w:w="4106" w:type="dxa"/>
            <w:noWrap w:val="0"/>
            <w:vAlign w:val="center"/>
          </w:tcPr>
          <w:p w14:paraId="0CC978AB">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color w:val="auto"/>
                <w:sz w:val="32"/>
                <w:szCs w:val="32"/>
              </w:rPr>
            </w:pPr>
            <w:bookmarkStart w:id="180" w:name="_Hlk82443012"/>
            <w:r>
              <w:rPr>
                <w:rFonts w:hint="eastAsia" w:ascii="仿宋_GB2312" w:hAnsi="仿宋_GB2312" w:eastAsia="仿宋_GB2312" w:cs="仿宋_GB2312"/>
                <w:b/>
                <w:bCs/>
                <w:color w:val="auto"/>
                <w:sz w:val="32"/>
                <w:szCs w:val="32"/>
              </w:rPr>
              <w:t>对应条款序号</w:t>
            </w:r>
          </w:p>
        </w:tc>
        <w:tc>
          <w:tcPr>
            <w:tcW w:w="4536" w:type="dxa"/>
            <w:noWrap w:val="0"/>
            <w:vAlign w:val="center"/>
          </w:tcPr>
          <w:p w14:paraId="2B4F2E4F">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补充说明内容</w:t>
            </w:r>
          </w:p>
        </w:tc>
      </w:tr>
      <w:tr w14:paraId="49D0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106" w:type="dxa"/>
            <w:noWrap w:val="0"/>
            <w:vAlign w:val="center"/>
          </w:tcPr>
          <w:p w14:paraId="6C07AA15">
            <w:pPr>
              <w:pageBreakBefore w:val="0"/>
              <w:kinsoku/>
              <w:overflowPunct/>
              <w:topLinePunct w:val="0"/>
              <w:bidi w:val="0"/>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第三部分专用合同条款</w:t>
            </w:r>
          </w:p>
          <w:p w14:paraId="54771880">
            <w:pPr>
              <w:pageBreakBefore w:val="0"/>
              <w:kinsoku/>
              <w:overflowPunct/>
              <w:topLinePunct w:val="0"/>
              <w:bidi w:val="0"/>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 专业责任与保险</w:t>
            </w:r>
          </w:p>
          <w:p w14:paraId="6F1B0823">
            <w:pPr>
              <w:pageBreakBefore w:val="0"/>
              <w:kinsoku/>
              <w:overflowPunct/>
              <w:topLinePunct w:val="0"/>
              <w:bidi w:val="0"/>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12.2</w:t>
            </w:r>
          </w:p>
        </w:tc>
        <w:tc>
          <w:tcPr>
            <w:tcW w:w="4536" w:type="dxa"/>
            <w:noWrap w:val="0"/>
            <w:vAlign w:val="center"/>
          </w:tcPr>
          <w:p w14:paraId="556466B7">
            <w:pPr>
              <w:pageBreakBefore w:val="0"/>
              <w:kinsoku/>
              <w:overflowPunct/>
              <w:topLinePunct w:val="0"/>
              <w:bidi w:val="0"/>
              <w:snapToGrid/>
              <w:spacing w:line="560" w:lineRule="exact"/>
              <w:ind w:left="105" w:leftChars="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设计人</w:t>
            </w:r>
            <w:permStart w:id="116" w:edGrp="everyone"/>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permEnd w:id="116"/>
            <w:r>
              <w:rPr>
                <w:rFonts w:hint="eastAsia" w:ascii="仿宋_GB2312" w:hAnsi="仿宋_GB2312" w:eastAsia="仿宋_GB2312" w:cs="仿宋_GB2312"/>
                <w:color w:val="auto"/>
                <w:sz w:val="32"/>
                <w:szCs w:val="32"/>
                <w:u w:val="single"/>
              </w:rPr>
              <w:t>（需/不需）</w:t>
            </w:r>
            <w:r>
              <w:rPr>
                <w:rFonts w:hint="eastAsia" w:ascii="仿宋_GB2312" w:hAnsi="仿宋_GB2312" w:eastAsia="仿宋_GB2312" w:cs="仿宋_GB2312"/>
                <w:color w:val="auto"/>
                <w:sz w:val="32"/>
                <w:szCs w:val="32"/>
              </w:rPr>
              <w:t>有</w:t>
            </w:r>
            <w:r>
              <w:rPr>
                <w:rFonts w:hint="eastAsia" w:ascii="仿宋_GB2312" w:hAnsi="仿宋_GB2312" w:eastAsia="仿宋_GB2312" w:cs="仿宋_GB2312"/>
                <w:color w:val="auto"/>
                <w:sz w:val="32"/>
                <w:szCs w:val="32"/>
                <w:lang w:eastAsia="zh-CN"/>
              </w:rPr>
              <w:t>委托人</w:t>
            </w:r>
            <w:r>
              <w:rPr>
                <w:rFonts w:hint="eastAsia" w:ascii="仿宋_GB2312" w:hAnsi="仿宋_GB2312" w:eastAsia="仿宋_GB2312" w:cs="仿宋_GB2312"/>
                <w:color w:val="auto"/>
                <w:sz w:val="32"/>
                <w:szCs w:val="32"/>
              </w:rPr>
              <w:t>认可的工程设计责任保险。</w:t>
            </w:r>
          </w:p>
        </w:tc>
      </w:tr>
      <w:bookmarkEnd w:id="180"/>
    </w:tbl>
    <w:p w14:paraId="5C7D9347">
      <w:pPr>
        <w:pageBreakBefore w:val="0"/>
        <w:kinsoku/>
        <w:overflowPunct/>
        <w:topLinePunct w:val="0"/>
        <w:bidi w:val="0"/>
        <w:snapToGrid/>
        <w:spacing w:line="560" w:lineRule="exact"/>
        <w:jc w:val="left"/>
        <w:textAlignment w:val="auto"/>
        <w:rPr>
          <w:rFonts w:hint="eastAsia" w:ascii="仿宋" w:hAnsi="仿宋" w:eastAsia="仿宋" w:cs="仿宋"/>
          <w:b/>
          <w:color w:val="auto"/>
          <w:sz w:val="32"/>
          <w:szCs w:val="32"/>
        </w:rPr>
      </w:pPr>
    </w:p>
    <w:p w14:paraId="3B2B17FD">
      <w:pPr>
        <w:pageBreakBefore w:val="0"/>
        <w:kinsoku/>
        <w:overflowPunct/>
        <w:topLinePunct w:val="0"/>
        <w:bidi w:val="0"/>
        <w:snapToGrid/>
        <w:spacing w:line="560" w:lineRule="exact"/>
        <w:ind w:firstLine="640" w:firstLineChars="200"/>
        <w:textAlignment w:val="auto"/>
        <w:rPr>
          <w:rFonts w:hint="eastAsia" w:ascii="仿宋" w:hAnsi="仿宋" w:eastAsia="仿宋" w:cs="仿宋"/>
          <w:b w:val="0"/>
          <w:bCs w:val="0"/>
          <w:color w:val="auto"/>
          <w:kern w:val="0"/>
          <w:sz w:val="32"/>
          <w:szCs w:val="32"/>
        </w:rPr>
      </w:pPr>
      <w:r>
        <w:rPr>
          <w:rFonts w:hint="eastAsia" w:ascii="仿宋" w:hAnsi="仿宋" w:eastAsia="仿宋" w:cs="仿宋"/>
          <w:color w:val="auto"/>
          <w:sz w:val="32"/>
          <w:szCs w:val="32"/>
        </w:rPr>
        <w:br w:type="page"/>
      </w:r>
    </w:p>
    <w:p w14:paraId="1F7AC2ED">
      <w:pPr>
        <w:pageBreakBefore w:val="0"/>
        <w:kinsoku/>
        <w:overflowPunct/>
        <w:topLinePunct w:val="0"/>
        <w:bidi w:val="0"/>
        <w:snapToGrid/>
        <w:spacing w:line="560" w:lineRule="exact"/>
        <w:ind w:firstLine="640" w:firstLineChars="200"/>
        <w:textAlignment w:val="auto"/>
        <w:rPr>
          <w:rFonts w:hint="eastAsia" w:ascii="仿宋" w:hAnsi="仿宋" w:eastAsia="仿宋" w:cs="仿宋"/>
          <w:color w:val="auto"/>
          <w:sz w:val="32"/>
          <w:szCs w:val="32"/>
        </w:rPr>
        <w:sectPr>
          <w:footerReference r:id="rId7" w:type="first"/>
          <w:footerReference r:id="rId6" w:type="default"/>
          <w:pgSz w:w="11906" w:h="16838"/>
          <w:pgMar w:top="1418" w:right="1555" w:bottom="1418" w:left="1531"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6B7E88F9">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rPr>
        <w:t>附件</w:t>
      </w:r>
      <w:r>
        <w:rPr>
          <w:rFonts w:hint="eastAsia" w:ascii="黑体" w:hAnsi="黑体" w:eastAsia="黑体" w:cs="黑体"/>
          <w:b w:val="0"/>
          <w:bCs/>
          <w:color w:val="auto"/>
          <w:sz w:val="32"/>
          <w:szCs w:val="32"/>
          <w:lang w:val="en-US" w:eastAsia="zh-CN"/>
        </w:rPr>
        <w:t>13</w:t>
      </w:r>
      <w:r>
        <w:rPr>
          <w:rFonts w:hint="eastAsia" w:ascii="黑体" w:hAnsi="黑体" w:eastAsia="黑体" w:cs="黑体"/>
          <w:b w:val="0"/>
          <w:bCs/>
          <w:color w:val="auto"/>
          <w:sz w:val="32"/>
          <w:szCs w:val="32"/>
        </w:rPr>
        <w:t>：履约保函格式</w:t>
      </w:r>
    </w:p>
    <w:p w14:paraId="5C97CD67">
      <w:pPr>
        <w:pageBreakBefore w:val="0"/>
        <w:kinsoku/>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履约保函</w:t>
      </w:r>
    </w:p>
    <w:p w14:paraId="6E9288E8">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bCs/>
          <w:color w:val="auto"/>
          <w:sz w:val="32"/>
          <w:szCs w:val="32"/>
          <w:highlight w:val="none"/>
          <w:lang w:eastAsia="zh-Hans"/>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Hans"/>
        </w:rPr>
        <w:t>独立保函</w:t>
      </w:r>
      <w:r>
        <w:rPr>
          <w:rFonts w:hint="eastAsia" w:ascii="仿宋_GB2312" w:hAnsi="仿宋_GB2312" w:eastAsia="仿宋_GB2312" w:cs="仿宋_GB2312"/>
          <w:b/>
          <w:bCs/>
          <w:color w:val="auto"/>
          <w:sz w:val="32"/>
          <w:szCs w:val="32"/>
          <w:highlight w:val="none"/>
          <w:lang w:eastAsia="zh-Hans"/>
        </w:rPr>
        <w:t>）</w:t>
      </w:r>
    </w:p>
    <w:p w14:paraId="186D34F2">
      <w:pPr>
        <w:pageBreakBefore w:val="0"/>
        <w:kinsoku/>
        <w:wordWrap w:val="0"/>
        <w:overflowPunct/>
        <w:topLinePunct w:val="0"/>
        <w:bidi w:val="0"/>
        <w:snapToGrid/>
        <w:spacing w:line="560" w:lineRule="exact"/>
        <w:ind w:firstLine="0" w:firstLineChars="0"/>
        <w:jc w:val="right"/>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保函编号：</w:t>
      </w:r>
      <w:permStart w:id="117" w:edGrp="everyone"/>
      <w:r>
        <w:rPr>
          <w:rFonts w:hint="eastAsia" w:ascii="仿宋_GB2312" w:hAnsi="仿宋_GB2312" w:eastAsia="仿宋_GB2312" w:cs="仿宋_GB2312"/>
          <w:b/>
          <w:bCs/>
          <w:color w:val="auto"/>
          <w:sz w:val="32"/>
          <w:szCs w:val="32"/>
          <w:highlight w:val="none"/>
          <w:lang w:val="en-US" w:eastAsia="zh-CN"/>
        </w:rPr>
        <w:t xml:space="preserve">   </w:t>
      </w:r>
    </w:p>
    <w:permEnd w:id="117"/>
    <w:p w14:paraId="34E31A57">
      <w:pPr>
        <w:pageBreakBefore w:val="0"/>
        <w:kinsoku/>
        <w:wordWrap w:val="0"/>
        <w:overflowPunct/>
        <w:topLinePunct w:val="0"/>
        <w:bidi w:val="0"/>
        <w:snapToGrid/>
        <w:spacing w:line="560" w:lineRule="exact"/>
        <w:jc w:val="right"/>
        <w:textAlignment w:val="auto"/>
        <w:rPr>
          <w:rFonts w:hint="default"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b/>
          <w:bCs/>
          <w:color w:val="auto"/>
          <w:sz w:val="32"/>
          <w:szCs w:val="32"/>
          <w:highlight w:val="none"/>
        </w:rPr>
        <w:t>查询码：</w:t>
      </w:r>
      <w:permStart w:id="118" w:edGrp="everyone"/>
      <w:r>
        <w:rPr>
          <w:rFonts w:hint="eastAsia" w:ascii="仿宋_GB2312" w:hAnsi="仿宋_GB2312" w:eastAsia="仿宋_GB2312" w:cs="仿宋_GB2312"/>
          <w:b/>
          <w:bCs/>
          <w:color w:val="auto"/>
          <w:sz w:val="32"/>
          <w:szCs w:val="32"/>
          <w:highlight w:val="none"/>
          <w:lang w:val="en-US" w:eastAsia="zh-CN"/>
        </w:rPr>
        <w:t xml:space="preserve">   </w:t>
      </w:r>
    </w:p>
    <w:p w14:paraId="1EDDC367">
      <w:pPr>
        <w:pageBreakBefore w:val="0"/>
        <w:kinsoku/>
        <w:overflowPunct/>
        <w:topLinePunct w:val="0"/>
        <w:bidi w:val="0"/>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lang w:eastAsia="zh-CN"/>
        </w:rPr>
        <w:t>委托人</w:t>
      </w:r>
      <w:r>
        <w:rPr>
          <w:rFonts w:hint="eastAsia" w:ascii="仿宋_GB2312" w:hAnsi="仿宋_GB2312" w:eastAsia="仿宋_GB2312" w:cs="仿宋_GB2312"/>
          <w:color w:val="auto"/>
          <w:sz w:val="32"/>
          <w:szCs w:val="32"/>
          <w:highlight w:val="none"/>
          <w:u w:val="single"/>
        </w:rPr>
        <w:t>名称</w:t>
      </w:r>
      <w:permEnd w:id="118"/>
      <w:r>
        <w:rPr>
          <w:rFonts w:hint="eastAsia" w:ascii="仿宋_GB2312" w:hAnsi="仿宋_GB2312" w:eastAsia="仿宋_GB2312" w:cs="仿宋_GB2312"/>
          <w:color w:val="auto"/>
          <w:sz w:val="32"/>
          <w:szCs w:val="32"/>
          <w:highlight w:val="none"/>
        </w:rPr>
        <w:t>：</w:t>
      </w:r>
    </w:p>
    <w:p w14:paraId="63814D6B">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鉴于</w:t>
      </w:r>
      <w:permStart w:id="119" w:edGrp="everyone"/>
      <w:r>
        <w:rPr>
          <w:rFonts w:hint="eastAsia" w:ascii="仿宋_GB2312" w:hAnsi="仿宋_GB2312" w:eastAsia="仿宋_GB2312" w:cs="仿宋_GB2312"/>
          <w:color w:val="auto"/>
          <w:sz w:val="32"/>
          <w:szCs w:val="32"/>
          <w:highlight w:val="none"/>
          <w:u w:val="single"/>
          <w:lang w:eastAsia="zh-CN"/>
        </w:rPr>
        <w:t>委托人</w:t>
      </w:r>
      <w:r>
        <w:rPr>
          <w:rFonts w:hint="eastAsia" w:ascii="仿宋_GB2312" w:hAnsi="仿宋_GB2312" w:eastAsia="仿宋_GB2312" w:cs="仿宋_GB2312"/>
          <w:color w:val="auto"/>
          <w:sz w:val="32"/>
          <w:szCs w:val="32"/>
          <w:highlight w:val="none"/>
          <w:u w:val="single"/>
        </w:rPr>
        <w:t>名称</w:t>
      </w:r>
      <w:permEnd w:id="119"/>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rPr>
        <w:t>以下简称</w:t>
      </w:r>
      <w:r>
        <w:rPr>
          <w:rFonts w:hint="eastAsia" w:ascii="仿宋_GB2312" w:hAnsi="仿宋_GB2312" w:eastAsia="仿宋_GB2312" w:cs="仿宋_GB2312"/>
          <w:color w:val="auto"/>
          <w:sz w:val="32"/>
          <w:szCs w:val="32"/>
          <w:highlight w:val="none"/>
          <w:lang w:eastAsia="zh-CN"/>
        </w:rPr>
        <w:t>“委托人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与</w:t>
      </w:r>
      <w:permStart w:id="120" w:edGrp="everyone"/>
      <w:r>
        <w:rPr>
          <w:rFonts w:hint="eastAsia" w:ascii="仿宋_GB2312" w:hAnsi="仿宋_GB2312" w:eastAsia="仿宋_GB2312" w:cs="仿宋_GB2312"/>
          <w:color w:val="auto"/>
          <w:sz w:val="32"/>
          <w:szCs w:val="32"/>
          <w:highlight w:val="none"/>
          <w:u w:val="single"/>
          <w:lang w:eastAsia="zh-CN"/>
        </w:rPr>
        <w:t>设计人</w:t>
      </w:r>
      <w:r>
        <w:rPr>
          <w:rFonts w:hint="eastAsia" w:ascii="仿宋_GB2312" w:hAnsi="仿宋_GB2312" w:eastAsia="仿宋_GB2312" w:cs="仿宋_GB2312"/>
          <w:color w:val="auto"/>
          <w:sz w:val="32"/>
          <w:szCs w:val="32"/>
          <w:highlight w:val="none"/>
          <w:u w:val="single"/>
        </w:rPr>
        <w:t>名称</w:t>
      </w:r>
      <w:permEnd w:id="120"/>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rPr>
        <w:t>以下称</w:t>
      </w:r>
      <w:r>
        <w:rPr>
          <w:rFonts w:hint="eastAsia" w:ascii="仿宋_GB2312" w:hAnsi="仿宋_GB2312" w:eastAsia="仿宋_GB2312" w:cs="仿宋_GB2312"/>
          <w:color w:val="auto"/>
          <w:sz w:val="32"/>
          <w:szCs w:val="32"/>
          <w:highlight w:val="none"/>
          <w:lang w:eastAsia="zh-CN"/>
        </w:rPr>
        <w:t>“设计人”）</w:t>
      </w:r>
      <w:r>
        <w:rPr>
          <w:rFonts w:hint="eastAsia" w:ascii="仿宋_GB2312" w:hAnsi="仿宋_GB2312" w:eastAsia="仿宋_GB2312" w:cs="仿宋_GB2312"/>
          <w:color w:val="auto"/>
          <w:sz w:val="32"/>
          <w:szCs w:val="32"/>
          <w:highlight w:val="none"/>
        </w:rPr>
        <w:t xml:space="preserve"> 于</w:t>
      </w:r>
      <w:permStart w:id="121" w:edGrp="everyone"/>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ermEnd w:id="121"/>
      <w:r>
        <w:rPr>
          <w:rFonts w:hint="eastAsia" w:ascii="仿宋_GB2312" w:hAnsi="仿宋_GB2312" w:eastAsia="仿宋_GB2312" w:cs="仿宋_GB2312"/>
          <w:color w:val="auto"/>
          <w:sz w:val="32"/>
          <w:szCs w:val="32"/>
          <w:highlight w:val="none"/>
        </w:rPr>
        <w:t xml:space="preserve">就 </w:t>
      </w:r>
      <w:permStart w:id="122" w:edGrp="everyone"/>
      <w:r>
        <w:rPr>
          <w:rFonts w:hint="eastAsia" w:ascii="仿宋_GB2312" w:hAnsi="仿宋_GB2312" w:eastAsia="仿宋_GB2312" w:cs="仿宋_GB2312"/>
          <w:color w:val="auto"/>
          <w:sz w:val="32"/>
          <w:szCs w:val="32"/>
          <w:highlight w:val="none"/>
          <w:u w:val="single"/>
        </w:rPr>
        <w:t xml:space="preserve">工程名称 </w:t>
      </w:r>
      <w:permEnd w:id="122"/>
      <w:r>
        <w:rPr>
          <w:rFonts w:hint="eastAsia" w:ascii="仿宋_GB2312" w:hAnsi="仿宋_GB2312" w:eastAsia="仿宋_GB2312" w:cs="仿宋_GB2312"/>
          <w:color w:val="auto"/>
          <w:sz w:val="32"/>
          <w:szCs w:val="32"/>
          <w:highlight w:val="none"/>
          <w:u w:val="single"/>
        </w:rPr>
        <w:t>（</w:t>
      </w:r>
      <w:r>
        <w:rPr>
          <w:rFonts w:hint="eastAsia" w:ascii="仿宋_GB2312" w:hAnsi="仿宋_GB2312" w:eastAsia="仿宋_GB2312" w:cs="仿宋_GB2312"/>
          <w:color w:val="auto"/>
          <w:sz w:val="32"/>
          <w:szCs w:val="32"/>
          <w:highlight w:val="none"/>
          <w:u w:val="single"/>
          <w:lang w:val="en-US" w:eastAsia="zh-Hans"/>
        </w:rPr>
        <w:t>下称“本项目”</w:t>
      </w:r>
      <w:r>
        <w:rPr>
          <w:rFonts w:hint="eastAsia" w:ascii="仿宋_GB2312" w:hAnsi="仿宋_GB2312" w:eastAsia="仿宋_GB2312" w:cs="仿宋_GB2312"/>
          <w:color w:val="auto"/>
          <w:sz w:val="32"/>
          <w:szCs w:val="32"/>
          <w:highlight w:val="none"/>
          <w:u w:val="single"/>
          <w:lang w:eastAsia="zh-Hans"/>
        </w:rPr>
        <w:t>）</w:t>
      </w:r>
      <w:r>
        <w:rPr>
          <w:rFonts w:hint="eastAsia" w:ascii="仿宋_GB2312" w:hAnsi="仿宋_GB2312" w:eastAsia="仿宋_GB2312" w:cs="仿宋_GB2312"/>
          <w:color w:val="auto"/>
          <w:sz w:val="32"/>
          <w:szCs w:val="32"/>
          <w:highlight w:val="none"/>
          <w:lang w:val="en-US" w:eastAsia="zh-CN"/>
        </w:rPr>
        <w:t>设计</w:t>
      </w:r>
      <w:r>
        <w:rPr>
          <w:rFonts w:hint="eastAsia" w:ascii="仿宋_GB2312" w:hAnsi="仿宋_GB2312" w:eastAsia="仿宋_GB2312" w:cs="仿宋_GB2312"/>
          <w:color w:val="auto"/>
          <w:sz w:val="32"/>
          <w:szCs w:val="32"/>
          <w:highlight w:val="none"/>
        </w:rPr>
        <w:t>及有关事项协商一致共同签订《</w:t>
      </w:r>
      <w:permStart w:id="123" w:edGrp="everyone"/>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合同</w:t>
      </w:r>
      <w:permEnd w:id="123"/>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Hans"/>
        </w:rPr>
        <w:t>下称“基础合同”</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rPr>
        <w:t>。我</w:t>
      </w:r>
      <w:r>
        <w:rPr>
          <w:rFonts w:hint="eastAsia" w:ascii="仿宋_GB2312" w:hAnsi="仿宋_GB2312" w:eastAsia="仿宋_GB2312" w:cs="仿宋_GB2312"/>
          <w:color w:val="auto"/>
          <w:sz w:val="32"/>
          <w:szCs w:val="32"/>
          <w:highlight w:val="none"/>
          <w:lang w:val="en-US" w:eastAsia="zh-CN"/>
        </w:rPr>
        <w:t>司</w:t>
      </w:r>
      <w:r>
        <w:rPr>
          <w:rFonts w:hint="eastAsia" w:ascii="仿宋_GB2312" w:hAnsi="仿宋_GB2312" w:eastAsia="仿宋_GB2312" w:cs="仿宋_GB2312"/>
          <w:color w:val="auto"/>
          <w:sz w:val="32"/>
          <w:szCs w:val="32"/>
          <w:highlight w:val="none"/>
        </w:rPr>
        <w:t>愿</w:t>
      </w:r>
      <w:r>
        <w:rPr>
          <w:rFonts w:hint="eastAsia" w:ascii="仿宋_GB2312" w:hAnsi="仿宋_GB2312" w:eastAsia="仿宋_GB2312" w:cs="仿宋_GB2312"/>
          <w:color w:val="auto"/>
          <w:sz w:val="32"/>
          <w:szCs w:val="32"/>
          <w:highlight w:val="none"/>
          <w:lang w:val="en-US" w:eastAsia="zh-Hans"/>
        </w:rPr>
        <w:t>以</w:t>
      </w:r>
      <w:r>
        <w:rPr>
          <w:rFonts w:hint="eastAsia" w:ascii="仿宋_GB2312" w:hAnsi="仿宋_GB2312" w:eastAsia="仿宋_GB2312" w:cs="仿宋_GB2312"/>
          <w:color w:val="auto"/>
          <w:sz w:val="32"/>
          <w:szCs w:val="32"/>
          <w:highlight w:val="none"/>
          <w:lang w:val="en-US" w:eastAsia="zh-CN"/>
        </w:rPr>
        <w:t>设计人</w:t>
      </w:r>
      <w:r>
        <w:rPr>
          <w:rFonts w:hint="eastAsia" w:ascii="仿宋_GB2312" w:hAnsi="仿宋_GB2312" w:eastAsia="仿宋_GB2312" w:cs="仿宋_GB2312"/>
          <w:color w:val="auto"/>
          <w:sz w:val="32"/>
          <w:szCs w:val="32"/>
          <w:highlight w:val="none"/>
          <w:lang w:val="en-US" w:eastAsia="zh-Hans"/>
        </w:rPr>
        <w:t>为被担保人</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rPr>
        <w:t>就</w:t>
      </w:r>
      <w:r>
        <w:rPr>
          <w:rFonts w:hint="eastAsia" w:ascii="仿宋_GB2312" w:hAnsi="仿宋_GB2312" w:eastAsia="仿宋_GB2312" w:cs="仿宋_GB2312"/>
          <w:color w:val="auto"/>
          <w:sz w:val="32"/>
          <w:szCs w:val="32"/>
          <w:highlight w:val="none"/>
          <w:lang w:val="en-US" w:eastAsia="zh-CN"/>
        </w:rPr>
        <w:t>设计人</w:t>
      </w:r>
      <w:r>
        <w:rPr>
          <w:rFonts w:hint="eastAsia" w:ascii="仿宋_GB2312" w:hAnsi="仿宋_GB2312" w:eastAsia="仿宋_GB2312" w:cs="仿宋_GB2312"/>
          <w:color w:val="auto"/>
          <w:sz w:val="32"/>
          <w:szCs w:val="32"/>
          <w:highlight w:val="none"/>
        </w:rPr>
        <w:t>履行</w:t>
      </w:r>
      <w:r>
        <w:rPr>
          <w:rFonts w:hint="eastAsia" w:ascii="仿宋_GB2312" w:hAnsi="仿宋_GB2312" w:eastAsia="仿宋_GB2312" w:cs="仿宋_GB2312"/>
          <w:color w:val="auto"/>
          <w:sz w:val="32"/>
          <w:szCs w:val="32"/>
          <w:highlight w:val="none"/>
          <w:lang w:val="en-US" w:eastAsia="zh-Hans"/>
        </w:rPr>
        <w:t>基础合同约定之义务</w:t>
      </w:r>
      <w:r>
        <w:rPr>
          <w:rFonts w:hint="eastAsia" w:ascii="仿宋_GB2312" w:hAnsi="仿宋_GB2312" w:eastAsia="仿宋_GB2312" w:cs="仿宋_GB2312"/>
          <w:color w:val="auto"/>
          <w:sz w:val="32"/>
          <w:szCs w:val="32"/>
          <w:highlight w:val="none"/>
        </w:rPr>
        <w:t>，向</w:t>
      </w:r>
      <w:r>
        <w:rPr>
          <w:rFonts w:hint="eastAsia" w:ascii="仿宋_GB2312" w:hAnsi="仿宋_GB2312" w:eastAsia="仿宋_GB2312" w:cs="仿宋_GB2312"/>
          <w:color w:val="auto"/>
          <w:sz w:val="32"/>
          <w:szCs w:val="32"/>
          <w:highlight w:val="none"/>
          <w:lang w:val="en-US" w:eastAsia="zh-CN"/>
        </w:rPr>
        <w:t>委托人</w:t>
      </w:r>
      <w:r>
        <w:rPr>
          <w:rFonts w:hint="eastAsia" w:ascii="仿宋_GB2312" w:hAnsi="仿宋_GB2312" w:eastAsia="仿宋_GB2312" w:cs="仿宋_GB2312"/>
          <w:color w:val="auto"/>
          <w:sz w:val="32"/>
          <w:szCs w:val="32"/>
          <w:highlight w:val="none"/>
        </w:rPr>
        <w:t>提供无条件、不可撤销、</w:t>
      </w:r>
      <w:r>
        <w:rPr>
          <w:rFonts w:hint="eastAsia" w:ascii="仿宋_GB2312" w:hAnsi="仿宋_GB2312" w:eastAsia="仿宋_GB2312" w:cs="仿宋_GB2312"/>
          <w:color w:val="auto"/>
          <w:sz w:val="32"/>
          <w:szCs w:val="32"/>
          <w:highlight w:val="none"/>
          <w:lang w:val="en-US" w:eastAsia="zh-Hans"/>
        </w:rPr>
        <w:t>不可转让</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rPr>
        <w:t>见索即付的</w:t>
      </w:r>
      <w:r>
        <w:rPr>
          <w:rFonts w:hint="eastAsia" w:ascii="仿宋_GB2312" w:hAnsi="仿宋_GB2312" w:eastAsia="仿宋_GB2312" w:cs="仿宋_GB2312"/>
          <w:color w:val="auto"/>
          <w:sz w:val="32"/>
          <w:szCs w:val="32"/>
          <w:highlight w:val="none"/>
          <w:lang w:val="en-US" w:eastAsia="zh-Hans"/>
        </w:rPr>
        <w:t>独立保函</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rPr>
        <w:t>以下简称“本保函”）。</w:t>
      </w:r>
    </w:p>
    <w:p w14:paraId="58674E06">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Hans"/>
        </w:rPr>
        <w:t>本保函最高</w:t>
      </w:r>
      <w:r>
        <w:rPr>
          <w:rFonts w:hint="eastAsia" w:ascii="仿宋_GB2312" w:hAnsi="仿宋_GB2312" w:eastAsia="仿宋_GB2312" w:cs="仿宋_GB2312"/>
          <w:color w:val="auto"/>
          <w:sz w:val="32"/>
          <w:szCs w:val="32"/>
          <w:highlight w:val="none"/>
        </w:rPr>
        <w:t>担保金额：人民币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大写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single"/>
        </w:rPr>
        <w:t xml:space="preserve"> </w:t>
      </w:r>
      <w:permStart w:id="124" w:edGrp="everyone"/>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permEnd w:id="124"/>
      <w:r>
        <w:rPr>
          <w:rFonts w:hint="eastAsia" w:ascii="仿宋_GB2312" w:hAnsi="仿宋_GB2312" w:eastAsia="仿宋_GB2312" w:cs="仿宋_GB2312"/>
          <w:color w:val="auto"/>
          <w:sz w:val="32"/>
          <w:szCs w:val="32"/>
          <w:highlight w:val="none"/>
        </w:rPr>
        <w:t>)。</w:t>
      </w:r>
    </w:p>
    <w:p w14:paraId="58149A54">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Hans"/>
        </w:rPr>
        <w:t>本保函</w:t>
      </w:r>
      <w:r>
        <w:rPr>
          <w:rFonts w:hint="eastAsia" w:ascii="仿宋_GB2312" w:hAnsi="仿宋_GB2312" w:eastAsia="仿宋_GB2312" w:cs="仿宋_GB2312"/>
          <w:color w:val="auto"/>
          <w:sz w:val="32"/>
          <w:szCs w:val="32"/>
          <w:highlight w:val="none"/>
        </w:rPr>
        <w:t>有效期自</w:t>
      </w:r>
      <w:r>
        <w:rPr>
          <w:rFonts w:hint="eastAsia" w:ascii="仿宋_GB2312" w:hAnsi="仿宋_GB2312" w:eastAsia="仿宋_GB2312" w:cs="仿宋_GB2312"/>
          <w:color w:val="auto"/>
          <w:sz w:val="32"/>
          <w:szCs w:val="32"/>
          <w:highlight w:val="none"/>
          <w:lang w:val="en-US" w:eastAsia="zh-Hans"/>
        </w:rPr>
        <w:t>开立之日起</w:t>
      </w:r>
      <w:r>
        <w:rPr>
          <w:rFonts w:hint="eastAsia" w:ascii="仿宋_GB2312" w:hAnsi="仿宋_GB2312" w:eastAsia="仿宋_GB2312" w:cs="仿宋_GB2312"/>
          <w:color w:val="auto"/>
          <w:sz w:val="32"/>
          <w:szCs w:val="32"/>
          <w:highlight w:val="none"/>
          <w:lang w:val="en-US" w:eastAsia="zh-CN"/>
        </w:rPr>
        <w:t xml:space="preserve"> 年 月</w:t>
      </w:r>
      <w:r>
        <w:rPr>
          <w:rFonts w:hint="eastAsia" w:ascii="仿宋_GB2312" w:hAnsi="仿宋_GB2312" w:eastAsia="仿宋_GB2312" w:cs="仿宋_GB2312"/>
          <w:color w:val="auto"/>
          <w:kern w:val="2"/>
          <w:sz w:val="32"/>
          <w:szCs w:val="32"/>
          <w:highlight w:val="none"/>
          <w:u w:val="none"/>
          <w:lang w:val="en-US" w:eastAsia="zh-CN" w:bidi="ar"/>
        </w:rPr>
        <w:t xml:space="preserve"> </w:t>
      </w:r>
      <w:r>
        <w:rPr>
          <w:rFonts w:hint="eastAsia" w:ascii="仿宋_GB2312" w:hAnsi="仿宋_GB2312" w:eastAsia="仿宋_GB2312" w:cs="仿宋_GB2312"/>
          <w:color w:val="auto"/>
          <w:kern w:val="2"/>
          <w:sz w:val="32"/>
          <w:szCs w:val="32"/>
          <w:highlight w:val="none"/>
          <w:u w:val="none"/>
          <w:lang w:bidi="ar"/>
        </w:rPr>
        <w:t>日止</w:t>
      </w:r>
      <w:r>
        <w:rPr>
          <w:rFonts w:hint="eastAsia" w:ascii="仿宋_GB2312" w:hAnsi="仿宋_GB2312" w:eastAsia="仿宋_GB2312" w:cs="仿宋_GB2312"/>
          <w:color w:val="auto"/>
          <w:sz w:val="32"/>
          <w:szCs w:val="32"/>
          <w:highlight w:val="none"/>
        </w:rPr>
        <w:t>。</w:t>
      </w:r>
    </w:p>
    <w:p w14:paraId="6159B912">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rPr>
        <w:t>3.在本</w:t>
      </w:r>
      <w:r>
        <w:rPr>
          <w:rFonts w:hint="eastAsia" w:ascii="仿宋_GB2312" w:hAnsi="仿宋_GB2312" w:eastAsia="仿宋_GB2312" w:cs="仿宋_GB2312"/>
          <w:color w:val="auto"/>
          <w:sz w:val="32"/>
          <w:szCs w:val="32"/>
          <w:highlight w:val="none"/>
          <w:lang w:val="en-US" w:eastAsia="zh-Hans"/>
        </w:rPr>
        <w:t>保函</w:t>
      </w:r>
      <w:r>
        <w:rPr>
          <w:rFonts w:hint="eastAsia" w:ascii="仿宋_GB2312" w:hAnsi="仿宋_GB2312" w:eastAsia="仿宋_GB2312" w:cs="仿宋_GB2312"/>
          <w:color w:val="auto"/>
          <w:sz w:val="32"/>
          <w:szCs w:val="32"/>
          <w:highlight w:val="none"/>
        </w:rPr>
        <w:t>有效期内，因</w:t>
      </w:r>
      <w:r>
        <w:rPr>
          <w:rFonts w:hint="eastAsia" w:ascii="仿宋_GB2312" w:hAnsi="仿宋_GB2312" w:eastAsia="仿宋_GB2312" w:cs="仿宋_GB2312"/>
          <w:color w:val="auto"/>
          <w:sz w:val="32"/>
          <w:szCs w:val="32"/>
          <w:highlight w:val="none"/>
          <w:lang w:eastAsia="zh-CN"/>
        </w:rPr>
        <w:t>设计人</w:t>
      </w:r>
      <w:r>
        <w:rPr>
          <w:rFonts w:hint="eastAsia" w:ascii="仿宋_GB2312" w:hAnsi="仿宋_GB2312" w:eastAsia="仿宋_GB2312" w:cs="仿宋_GB2312"/>
          <w:color w:val="auto"/>
          <w:sz w:val="32"/>
          <w:szCs w:val="32"/>
          <w:highlight w:val="none"/>
        </w:rPr>
        <w:t>违反合同约定的义务给</w:t>
      </w:r>
      <w:r>
        <w:rPr>
          <w:rFonts w:hint="eastAsia" w:ascii="仿宋_GB2312" w:hAnsi="仿宋_GB2312" w:eastAsia="仿宋_GB2312" w:cs="仿宋_GB2312"/>
          <w:color w:val="auto"/>
          <w:sz w:val="32"/>
          <w:szCs w:val="32"/>
          <w:highlight w:val="none"/>
          <w:lang w:val="en-US" w:eastAsia="zh-CN"/>
        </w:rPr>
        <w:t>委托人</w:t>
      </w:r>
      <w:r>
        <w:rPr>
          <w:rFonts w:hint="eastAsia" w:ascii="仿宋_GB2312" w:hAnsi="仿宋_GB2312" w:eastAsia="仿宋_GB2312" w:cs="仿宋_GB2312"/>
          <w:color w:val="auto"/>
          <w:sz w:val="32"/>
          <w:szCs w:val="32"/>
          <w:highlight w:val="none"/>
        </w:rPr>
        <w:t>造成经济损失时，我</w:t>
      </w:r>
      <w:r>
        <w:rPr>
          <w:rFonts w:hint="eastAsia" w:ascii="仿宋_GB2312" w:hAnsi="仿宋_GB2312" w:eastAsia="仿宋_GB2312" w:cs="仿宋_GB2312"/>
          <w:color w:val="auto"/>
          <w:sz w:val="32"/>
          <w:szCs w:val="32"/>
          <w:highlight w:val="none"/>
          <w:lang w:val="en-US" w:eastAsia="zh-CN"/>
        </w:rPr>
        <w:t>司</w:t>
      </w:r>
      <w:r>
        <w:rPr>
          <w:rFonts w:hint="eastAsia" w:ascii="仿宋_GB2312" w:hAnsi="仿宋_GB2312" w:eastAsia="仿宋_GB2312" w:cs="仿宋_GB2312"/>
          <w:color w:val="auto"/>
          <w:sz w:val="32"/>
          <w:szCs w:val="32"/>
          <w:highlight w:val="none"/>
        </w:rPr>
        <w:t>在收到</w:t>
      </w:r>
      <w:r>
        <w:rPr>
          <w:rFonts w:hint="eastAsia" w:ascii="仿宋_GB2312" w:hAnsi="仿宋_GB2312" w:eastAsia="仿宋_GB2312" w:cs="仿宋_GB2312"/>
          <w:color w:val="auto"/>
          <w:sz w:val="32"/>
          <w:szCs w:val="32"/>
          <w:highlight w:val="none"/>
          <w:lang w:val="en-US" w:eastAsia="zh-CN"/>
        </w:rPr>
        <w:t>委托人</w:t>
      </w:r>
      <w:r>
        <w:rPr>
          <w:rFonts w:hint="eastAsia" w:ascii="仿宋_GB2312" w:hAnsi="仿宋_GB2312" w:eastAsia="仿宋_GB2312" w:cs="仿宋_GB2312"/>
          <w:color w:val="auto"/>
          <w:sz w:val="32"/>
          <w:szCs w:val="32"/>
          <w:highlight w:val="none"/>
        </w:rPr>
        <w:t>以书面形式提出的在担保金额内的</w:t>
      </w:r>
      <w:r>
        <w:rPr>
          <w:rFonts w:hint="eastAsia" w:ascii="仿宋_GB2312" w:hAnsi="仿宋_GB2312" w:eastAsia="仿宋_GB2312" w:cs="仿宋_GB2312"/>
          <w:color w:val="auto"/>
          <w:sz w:val="32"/>
          <w:szCs w:val="32"/>
          <w:highlight w:val="none"/>
          <w:lang w:val="en-US" w:eastAsia="zh-Hans"/>
        </w:rPr>
        <w:t>索赔通知书</w:t>
      </w:r>
      <w:r>
        <w:rPr>
          <w:rFonts w:hint="eastAsia" w:ascii="仿宋_GB2312" w:hAnsi="仿宋_GB2312" w:eastAsia="仿宋_GB2312" w:cs="仿宋_GB2312"/>
          <w:color w:val="auto"/>
          <w:sz w:val="32"/>
          <w:szCs w:val="32"/>
          <w:highlight w:val="none"/>
        </w:rPr>
        <w:t>后（无须</w:t>
      </w:r>
      <w:r>
        <w:rPr>
          <w:rFonts w:hint="eastAsia" w:ascii="仿宋_GB2312" w:hAnsi="仿宋_GB2312" w:eastAsia="仿宋_GB2312" w:cs="仿宋_GB2312"/>
          <w:color w:val="auto"/>
          <w:sz w:val="32"/>
          <w:szCs w:val="32"/>
          <w:highlight w:val="none"/>
          <w:lang w:val="en-US" w:eastAsia="zh-CN"/>
        </w:rPr>
        <w:t>委托人</w:t>
      </w:r>
      <w:r>
        <w:rPr>
          <w:rFonts w:hint="eastAsia" w:ascii="仿宋_GB2312" w:hAnsi="仿宋_GB2312" w:eastAsia="仿宋_GB2312" w:cs="仿宋_GB2312"/>
          <w:color w:val="auto"/>
          <w:sz w:val="32"/>
          <w:szCs w:val="32"/>
          <w:highlight w:val="none"/>
        </w:rPr>
        <w:t>提出任何证明或证据），在7日内无条件支付</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val="en-US" w:eastAsia="zh-CN"/>
        </w:rPr>
        <w:t>委托人</w:t>
      </w:r>
      <w:r>
        <w:rPr>
          <w:rFonts w:hint="eastAsia" w:ascii="仿宋_GB2312" w:hAnsi="仿宋_GB2312" w:eastAsia="仿宋_GB2312" w:cs="仿宋_GB2312"/>
          <w:color w:val="auto"/>
          <w:sz w:val="32"/>
          <w:szCs w:val="32"/>
          <w:highlight w:val="none"/>
          <w:lang w:eastAsia="zh-Hans"/>
        </w:rPr>
        <w:t>书面</w:t>
      </w:r>
      <w:r>
        <w:rPr>
          <w:rFonts w:hint="eastAsia" w:ascii="仿宋_GB2312" w:hAnsi="仿宋_GB2312" w:eastAsia="仿宋_GB2312" w:cs="仿宋_GB2312"/>
          <w:color w:val="auto"/>
          <w:sz w:val="32"/>
          <w:szCs w:val="32"/>
          <w:highlight w:val="none"/>
          <w:lang w:val="en-US" w:eastAsia="zh-Hans"/>
        </w:rPr>
        <w:t>索赔</w:t>
      </w:r>
      <w:r>
        <w:rPr>
          <w:rFonts w:hint="eastAsia" w:ascii="仿宋_GB2312" w:hAnsi="仿宋_GB2312" w:eastAsia="仿宋_GB2312" w:cs="仿宋_GB2312"/>
          <w:color w:val="auto"/>
          <w:sz w:val="32"/>
          <w:szCs w:val="32"/>
          <w:highlight w:val="none"/>
          <w:lang w:eastAsia="zh-Hans"/>
        </w:rPr>
        <w:t>通知</w:t>
      </w:r>
      <w:r>
        <w:rPr>
          <w:rFonts w:hint="eastAsia" w:ascii="仿宋_GB2312" w:hAnsi="仿宋_GB2312" w:eastAsia="仿宋_GB2312" w:cs="仿宋_GB2312"/>
          <w:color w:val="auto"/>
          <w:sz w:val="32"/>
          <w:szCs w:val="32"/>
          <w:highlight w:val="none"/>
          <w:lang w:val="en-US" w:eastAsia="zh-Hans"/>
        </w:rPr>
        <w:t>书</w:t>
      </w:r>
      <w:r>
        <w:rPr>
          <w:rFonts w:hint="eastAsia" w:ascii="仿宋_GB2312" w:hAnsi="仿宋_GB2312" w:eastAsia="仿宋_GB2312" w:cs="仿宋_GB2312"/>
          <w:color w:val="auto"/>
          <w:sz w:val="32"/>
          <w:szCs w:val="32"/>
          <w:highlight w:val="none"/>
          <w:lang w:eastAsia="zh-Hans"/>
        </w:rPr>
        <w:t>即为</w:t>
      </w:r>
      <w:r>
        <w:rPr>
          <w:rFonts w:hint="eastAsia" w:ascii="仿宋_GB2312" w:hAnsi="仿宋_GB2312" w:eastAsia="仿宋_GB2312" w:cs="仿宋_GB2312"/>
          <w:color w:val="auto"/>
          <w:sz w:val="32"/>
          <w:szCs w:val="32"/>
          <w:highlight w:val="none"/>
          <w:lang w:val="en-US" w:eastAsia="zh-Hans"/>
        </w:rPr>
        <w:t>我</w:t>
      </w:r>
      <w:r>
        <w:rPr>
          <w:rFonts w:hint="eastAsia" w:ascii="仿宋_GB2312" w:hAnsi="仿宋_GB2312" w:eastAsia="仿宋_GB2312" w:cs="仿宋_GB2312"/>
          <w:color w:val="auto"/>
          <w:sz w:val="32"/>
          <w:szCs w:val="32"/>
          <w:highlight w:val="none"/>
          <w:lang w:val="en-US" w:eastAsia="zh-CN"/>
        </w:rPr>
        <w:t>司</w:t>
      </w:r>
      <w:r>
        <w:rPr>
          <w:rFonts w:hint="eastAsia" w:ascii="仿宋_GB2312" w:hAnsi="仿宋_GB2312" w:eastAsia="仿宋_GB2312" w:cs="仿宋_GB2312"/>
          <w:color w:val="auto"/>
          <w:sz w:val="32"/>
          <w:szCs w:val="32"/>
          <w:highlight w:val="none"/>
          <w:lang w:eastAsia="zh-Hans"/>
        </w:rPr>
        <w:t>付款要求之单据。</w:t>
      </w:r>
      <w:r>
        <w:rPr>
          <w:rFonts w:hint="eastAsia" w:ascii="仿宋_GB2312" w:hAnsi="仿宋_GB2312" w:eastAsia="仿宋_GB2312" w:cs="仿宋_GB2312"/>
          <w:color w:val="auto"/>
          <w:sz w:val="32"/>
          <w:szCs w:val="32"/>
          <w:highlight w:val="none"/>
          <w:lang w:val="en-US" w:eastAsia="zh-Hans"/>
        </w:rPr>
        <w:t>索赔通知书送达地址如下：</w:t>
      </w:r>
    </w:p>
    <w:p w14:paraId="3E1C6441">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Hans"/>
        </w:rPr>
        <w:t>收件人：</w:t>
      </w:r>
      <w:permStart w:id="125" w:edGrp="everyone"/>
      <w:r>
        <w:rPr>
          <w:rFonts w:hint="eastAsia" w:ascii="仿宋_GB2312" w:hAnsi="仿宋_GB2312" w:eastAsia="仿宋_GB2312" w:cs="仿宋_GB2312"/>
          <w:color w:val="auto"/>
          <w:sz w:val="32"/>
          <w:szCs w:val="32"/>
          <w:highlight w:val="none"/>
          <w:u w:val="single"/>
        </w:rPr>
        <w:t xml:space="preserve">    </w:t>
      </w:r>
      <w:permEnd w:id="125"/>
    </w:p>
    <w:p w14:paraId="4EF62B2D">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Hans"/>
        </w:rPr>
        <w:t>电话：</w:t>
      </w:r>
      <w:permStart w:id="126" w:edGrp="everyone"/>
      <w:r>
        <w:rPr>
          <w:rFonts w:hint="eastAsia" w:ascii="仿宋_GB2312" w:hAnsi="仿宋_GB2312" w:eastAsia="仿宋_GB2312" w:cs="仿宋_GB2312"/>
          <w:color w:val="auto"/>
          <w:sz w:val="32"/>
          <w:szCs w:val="32"/>
          <w:highlight w:val="none"/>
          <w:u w:val="single"/>
        </w:rPr>
        <w:t xml:space="preserve">    </w:t>
      </w:r>
      <w:permEnd w:id="126"/>
    </w:p>
    <w:p w14:paraId="4318CCF8">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Hans"/>
        </w:rPr>
        <w:t>地址：</w:t>
      </w:r>
      <w:permStart w:id="127" w:edGrp="everyone"/>
      <w:r>
        <w:rPr>
          <w:rFonts w:hint="eastAsia" w:ascii="仿宋_GB2312" w:hAnsi="仿宋_GB2312" w:eastAsia="仿宋_GB2312" w:cs="仿宋_GB2312"/>
          <w:color w:val="auto"/>
          <w:sz w:val="32"/>
          <w:szCs w:val="32"/>
          <w:highlight w:val="none"/>
          <w:u w:val="single"/>
        </w:rPr>
        <w:t xml:space="preserve">    </w:t>
      </w:r>
      <w:permEnd w:id="127"/>
    </w:p>
    <w:p w14:paraId="04A19C41">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委托人</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color w:val="auto"/>
          <w:sz w:val="32"/>
          <w:szCs w:val="32"/>
          <w:highlight w:val="none"/>
          <w:lang w:eastAsia="zh-CN"/>
        </w:rPr>
        <w:t>设计人</w:t>
      </w:r>
      <w:r>
        <w:rPr>
          <w:rFonts w:hint="eastAsia" w:ascii="仿宋_GB2312" w:hAnsi="仿宋_GB2312" w:eastAsia="仿宋_GB2312" w:cs="仿宋_GB2312"/>
          <w:color w:val="auto"/>
          <w:sz w:val="32"/>
          <w:szCs w:val="32"/>
          <w:highlight w:val="none"/>
        </w:rPr>
        <w:t>约定变更</w:t>
      </w:r>
      <w:r>
        <w:rPr>
          <w:rFonts w:hint="eastAsia" w:ascii="仿宋_GB2312" w:hAnsi="仿宋_GB2312" w:eastAsia="仿宋_GB2312" w:cs="仿宋_GB2312"/>
          <w:color w:val="auto"/>
          <w:sz w:val="32"/>
          <w:szCs w:val="32"/>
          <w:highlight w:val="none"/>
          <w:lang w:val="en-US" w:eastAsia="zh-Hans"/>
        </w:rPr>
        <w:t>基础</w:t>
      </w:r>
      <w:r>
        <w:rPr>
          <w:rFonts w:hint="eastAsia" w:ascii="仿宋_GB2312" w:hAnsi="仿宋_GB2312" w:eastAsia="仿宋_GB2312" w:cs="仿宋_GB2312"/>
          <w:color w:val="auto"/>
          <w:sz w:val="32"/>
          <w:szCs w:val="32"/>
          <w:highlight w:val="none"/>
        </w:rPr>
        <w:t>合同时，</w:t>
      </w:r>
      <w:r>
        <w:rPr>
          <w:rFonts w:hint="eastAsia" w:ascii="仿宋_GB2312" w:hAnsi="仿宋_GB2312" w:eastAsia="仿宋_GB2312" w:cs="仿宋_GB2312"/>
          <w:color w:val="auto"/>
          <w:sz w:val="32"/>
          <w:szCs w:val="32"/>
          <w:highlight w:val="none"/>
          <w:lang w:val="en-US" w:eastAsia="zh-Hans"/>
        </w:rPr>
        <w:t>无论</w:t>
      </w:r>
      <w:r>
        <w:rPr>
          <w:rFonts w:hint="eastAsia" w:ascii="仿宋_GB2312" w:hAnsi="仿宋_GB2312" w:eastAsia="仿宋_GB2312" w:cs="仿宋_GB2312"/>
          <w:color w:val="auto"/>
          <w:sz w:val="32"/>
          <w:szCs w:val="32"/>
          <w:highlight w:val="none"/>
        </w:rPr>
        <w:t>我</w:t>
      </w:r>
      <w:r>
        <w:rPr>
          <w:rFonts w:hint="eastAsia" w:ascii="仿宋_GB2312" w:hAnsi="仿宋_GB2312" w:eastAsia="仿宋_GB2312" w:cs="仿宋_GB2312"/>
          <w:color w:val="auto"/>
          <w:sz w:val="32"/>
          <w:szCs w:val="32"/>
          <w:highlight w:val="none"/>
          <w:lang w:val="en-US" w:eastAsia="zh-CN"/>
        </w:rPr>
        <w:t>司</w:t>
      </w:r>
      <w:r>
        <w:rPr>
          <w:rFonts w:hint="eastAsia" w:ascii="仿宋_GB2312" w:hAnsi="仿宋_GB2312" w:eastAsia="仿宋_GB2312" w:cs="仿宋_GB2312"/>
          <w:color w:val="auto"/>
          <w:sz w:val="32"/>
          <w:szCs w:val="32"/>
          <w:highlight w:val="none"/>
          <w:lang w:val="en-US" w:eastAsia="zh-Hans"/>
        </w:rPr>
        <w:t>是否收到该变更</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rPr>
        <w:t>我</w:t>
      </w:r>
      <w:r>
        <w:rPr>
          <w:rFonts w:hint="eastAsia" w:ascii="仿宋_GB2312" w:hAnsi="仿宋_GB2312" w:eastAsia="仿宋_GB2312" w:cs="仿宋_GB2312"/>
          <w:color w:val="auto"/>
          <w:sz w:val="32"/>
          <w:szCs w:val="32"/>
          <w:highlight w:val="none"/>
          <w:lang w:val="en-US" w:eastAsia="zh-CN"/>
        </w:rPr>
        <w:t>司</w:t>
      </w:r>
      <w:r>
        <w:rPr>
          <w:rFonts w:hint="eastAsia" w:ascii="仿宋_GB2312" w:hAnsi="仿宋_GB2312" w:eastAsia="仿宋_GB2312" w:cs="仿宋_GB2312"/>
          <w:color w:val="auto"/>
          <w:sz w:val="32"/>
          <w:szCs w:val="32"/>
          <w:highlight w:val="none"/>
        </w:rPr>
        <w:t>承担本担保规定的义务不变。</w:t>
      </w:r>
    </w:p>
    <w:p w14:paraId="4401C7F5">
      <w:pPr>
        <w:pageBreakBefore w:val="0"/>
        <w:kinsoku/>
        <w:wordWrap w:val="0"/>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5.与本保函有关的基础合同不成立、不生效、无效、被撤销、被解除，不影响本保函的独立有效。 </w:t>
      </w:r>
    </w:p>
    <w:p w14:paraId="6F356F38">
      <w:pPr>
        <w:pageBreakBefore w:val="0"/>
        <w:kinsoku/>
        <w:wordWrap w:val="0"/>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Hans"/>
        </w:rPr>
        <w:t>.</w:t>
      </w:r>
      <w:r>
        <w:rPr>
          <w:rFonts w:hint="eastAsia" w:ascii="仿宋_GB2312" w:hAnsi="仿宋_GB2312" w:eastAsia="仿宋_GB2312" w:cs="仿宋_GB2312"/>
          <w:color w:val="auto"/>
          <w:sz w:val="32"/>
          <w:szCs w:val="32"/>
          <w:highlight w:val="none"/>
        </w:rPr>
        <w:t>因本保函发生的纠纷，可由双方协商解决，协商不成的，任何一方均可</w:t>
      </w:r>
      <w:r>
        <w:rPr>
          <w:rFonts w:hint="eastAsia" w:ascii="仿宋_GB2312" w:hAnsi="仿宋_GB2312" w:eastAsia="仿宋_GB2312" w:cs="仿宋_GB2312"/>
          <w:color w:val="auto"/>
          <w:sz w:val="32"/>
          <w:szCs w:val="32"/>
          <w:highlight w:val="none"/>
          <w:lang w:val="en-US" w:eastAsia="zh-CN"/>
        </w:rPr>
        <w:t>向</w:t>
      </w:r>
      <w:r>
        <w:rPr>
          <w:rFonts w:hint="eastAsia" w:ascii="仿宋_GB2312" w:hAnsi="仿宋_GB2312" w:eastAsia="仿宋_GB2312" w:cs="仿宋_GB2312"/>
          <w:color w:val="auto"/>
          <w:sz w:val="32"/>
          <w:szCs w:val="32"/>
          <w:highlight w:val="none"/>
          <w:lang w:val="en-US" w:eastAsia="zh-Hans"/>
        </w:rPr>
        <w:t>本</w:t>
      </w:r>
      <w:r>
        <w:rPr>
          <w:rFonts w:hint="eastAsia" w:ascii="仿宋_GB2312" w:hAnsi="仿宋_GB2312" w:eastAsia="仿宋_GB2312" w:cs="仿宋_GB2312"/>
          <w:color w:val="auto"/>
          <w:sz w:val="32"/>
          <w:szCs w:val="32"/>
          <w:highlight w:val="none"/>
          <w:u w:val="none"/>
        </w:rPr>
        <w:t>项目所在地</w:t>
      </w:r>
      <w:r>
        <w:rPr>
          <w:rFonts w:hint="eastAsia" w:ascii="仿宋_GB2312" w:hAnsi="仿宋_GB2312" w:eastAsia="仿宋_GB2312" w:cs="仿宋_GB2312"/>
          <w:color w:val="auto"/>
          <w:sz w:val="32"/>
          <w:szCs w:val="32"/>
          <w:highlight w:val="none"/>
        </w:rPr>
        <w:t>人民法院</w:t>
      </w:r>
      <w:r>
        <w:rPr>
          <w:rFonts w:hint="eastAsia" w:ascii="仿宋_GB2312" w:hAnsi="仿宋_GB2312" w:eastAsia="仿宋_GB2312" w:cs="仿宋_GB2312"/>
          <w:color w:val="auto"/>
          <w:sz w:val="32"/>
          <w:szCs w:val="32"/>
          <w:highlight w:val="none"/>
          <w:lang w:val="en-US" w:eastAsia="zh-CN"/>
        </w:rPr>
        <w:t>提起诉讼解决</w:t>
      </w:r>
      <w:r>
        <w:rPr>
          <w:rFonts w:hint="eastAsia" w:ascii="仿宋_GB2312" w:hAnsi="仿宋_GB2312" w:eastAsia="仿宋_GB2312" w:cs="仿宋_GB2312"/>
          <w:color w:val="auto"/>
          <w:sz w:val="32"/>
          <w:szCs w:val="32"/>
          <w:highlight w:val="none"/>
        </w:rPr>
        <w:t>。</w:t>
      </w:r>
    </w:p>
    <w:p w14:paraId="385A452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7.本保函自我</w:t>
      </w:r>
      <w:r>
        <w:rPr>
          <w:rFonts w:hint="eastAsia" w:ascii="仿宋_GB2312" w:hAnsi="仿宋_GB2312" w:eastAsia="仿宋_GB2312" w:cs="仿宋_GB2312"/>
          <w:color w:val="auto"/>
          <w:sz w:val="32"/>
          <w:szCs w:val="32"/>
          <w:highlight w:val="none"/>
          <w:lang w:val="en-US" w:eastAsia="zh-CN"/>
        </w:rPr>
        <w:t>司</w:t>
      </w:r>
      <w:r>
        <w:rPr>
          <w:rFonts w:hint="eastAsia" w:ascii="仿宋_GB2312" w:hAnsi="仿宋_GB2312" w:eastAsia="仿宋_GB2312" w:cs="仿宋_GB2312"/>
          <w:color w:val="auto"/>
          <w:sz w:val="32"/>
          <w:szCs w:val="32"/>
          <w:highlight w:val="none"/>
        </w:rPr>
        <w:t xml:space="preserve">法定代表人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或其授权代理人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签字并加盖公章之日起生效。</w:t>
      </w:r>
    </w:p>
    <w:p w14:paraId="1F313265">
      <w:pPr>
        <w:pageBreakBefore w:val="0"/>
        <w:kinsoku/>
        <w:overflowPunct/>
        <w:topLinePunct w:val="0"/>
        <w:bidi w:val="0"/>
        <w:snapToGrid/>
        <w:spacing w:line="560" w:lineRule="exact"/>
        <w:textAlignment w:val="auto"/>
        <w:rPr>
          <w:rFonts w:hint="eastAsia" w:ascii="仿宋_GB2312" w:hAnsi="仿宋_GB2312" w:eastAsia="仿宋_GB2312" w:cs="仿宋_GB2312"/>
          <w:color w:val="auto"/>
          <w:sz w:val="32"/>
          <w:szCs w:val="32"/>
          <w:highlight w:val="none"/>
        </w:rPr>
      </w:pPr>
    </w:p>
    <w:p w14:paraId="2E67415B">
      <w:pPr>
        <w:pageBreakBefore w:val="0"/>
        <w:kinsoku/>
        <w:overflowPunct/>
        <w:topLinePunct w:val="0"/>
        <w:bidi w:val="0"/>
        <w:snapToGrid/>
        <w:spacing w:line="560" w:lineRule="exact"/>
        <w:textAlignment w:val="auto"/>
        <w:rPr>
          <w:rFonts w:hint="eastAsia" w:ascii="仿宋_GB2312" w:hAnsi="仿宋_GB2312" w:eastAsia="仿宋_GB2312" w:cs="仿宋_GB2312"/>
          <w:color w:val="auto"/>
          <w:sz w:val="32"/>
          <w:szCs w:val="32"/>
          <w:highlight w:val="none"/>
        </w:rPr>
      </w:pPr>
    </w:p>
    <w:p w14:paraId="243B534B">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担保人名称：</w:t>
      </w:r>
      <w:permStart w:id="128" w:edGrp="everyone"/>
      <w:r>
        <w:rPr>
          <w:rFonts w:hint="eastAsia" w:ascii="仿宋_GB2312" w:hAnsi="仿宋_GB2312" w:eastAsia="仿宋_GB2312" w:cs="仿宋_GB2312"/>
          <w:color w:val="auto"/>
          <w:sz w:val="32"/>
          <w:szCs w:val="32"/>
          <w:highlight w:val="none"/>
          <w:u w:val="single"/>
        </w:rPr>
        <w:t xml:space="preserve">     </w:t>
      </w:r>
      <w:permEnd w:id="128"/>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rPr>
        <w:t>盖单位章</w:t>
      </w:r>
      <w:r>
        <w:rPr>
          <w:rFonts w:hint="eastAsia" w:ascii="仿宋_GB2312" w:hAnsi="仿宋_GB2312" w:eastAsia="仿宋_GB2312" w:cs="仿宋_GB2312"/>
          <w:color w:val="auto"/>
          <w:sz w:val="32"/>
          <w:szCs w:val="32"/>
          <w:highlight w:val="none"/>
          <w:lang w:eastAsia="zh-CN"/>
        </w:rPr>
        <w:t>）</w:t>
      </w:r>
    </w:p>
    <w:p w14:paraId="0F95AFE8">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法定代表人或其</w:t>
      </w:r>
      <w:r>
        <w:rPr>
          <w:rFonts w:hint="eastAsia" w:ascii="仿宋_GB2312" w:hAnsi="仿宋_GB2312" w:eastAsia="仿宋_GB2312" w:cs="仿宋_GB2312"/>
          <w:color w:val="auto"/>
          <w:sz w:val="32"/>
          <w:szCs w:val="32"/>
          <w:highlight w:val="none"/>
          <w:lang w:eastAsia="zh-CN"/>
        </w:rPr>
        <w:t>授权代理人</w:t>
      </w:r>
      <w:r>
        <w:rPr>
          <w:rFonts w:hint="eastAsia" w:ascii="仿宋_GB2312" w:hAnsi="仿宋_GB2312" w:eastAsia="仿宋_GB2312" w:cs="仿宋_GB2312"/>
          <w:color w:val="auto"/>
          <w:sz w:val="32"/>
          <w:szCs w:val="32"/>
          <w:highlight w:val="none"/>
        </w:rPr>
        <w:t>：</w:t>
      </w:r>
      <w:permStart w:id="129" w:edGrp="everyone"/>
      <w:r>
        <w:rPr>
          <w:rFonts w:hint="eastAsia" w:ascii="仿宋_GB2312" w:hAnsi="仿宋_GB2312" w:eastAsia="仿宋_GB2312" w:cs="仿宋_GB2312"/>
          <w:color w:val="auto"/>
          <w:sz w:val="32"/>
          <w:szCs w:val="32"/>
          <w:highlight w:val="none"/>
          <w:u w:val="single"/>
        </w:rPr>
        <w:t xml:space="preserve">     </w:t>
      </w:r>
      <w:permEnd w:id="129"/>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rPr>
        <w:t>签字或盖章</w:t>
      </w:r>
      <w:r>
        <w:rPr>
          <w:rFonts w:hint="eastAsia" w:ascii="仿宋_GB2312" w:hAnsi="仿宋_GB2312" w:eastAsia="仿宋_GB2312" w:cs="仿宋_GB2312"/>
          <w:color w:val="auto"/>
          <w:sz w:val="32"/>
          <w:szCs w:val="32"/>
          <w:highlight w:val="none"/>
          <w:lang w:eastAsia="zh-CN"/>
        </w:rPr>
        <w:t>）</w:t>
      </w:r>
    </w:p>
    <w:p w14:paraId="285715C0">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地址：</w:t>
      </w:r>
      <w:permStart w:id="130" w:edGrp="everyone"/>
      <w:r>
        <w:rPr>
          <w:rFonts w:hint="eastAsia" w:ascii="仿宋_GB2312" w:hAnsi="仿宋_GB2312" w:eastAsia="仿宋_GB2312" w:cs="仿宋_GB2312"/>
          <w:color w:val="auto"/>
          <w:sz w:val="32"/>
          <w:szCs w:val="32"/>
          <w:highlight w:val="none"/>
          <w:u w:val="single"/>
        </w:rPr>
        <w:t xml:space="preserve">                        </w:t>
      </w:r>
      <w:permEnd w:id="130"/>
      <w:r>
        <w:rPr>
          <w:rFonts w:hint="eastAsia" w:ascii="仿宋_GB2312" w:hAnsi="仿宋_GB2312" w:eastAsia="仿宋_GB2312" w:cs="仿宋_GB2312"/>
          <w:color w:val="auto"/>
          <w:sz w:val="32"/>
          <w:szCs w:val="32"/>
          <w:highlight w:val="none"/>
        </w:rPr>
        <w:t>邮政编码：</w:t>
      </w:r>
      <w:permStart w:id="131" w:edGrp="everyone"/>
      <w:r>
        <w:rPr>
          <w:rFonts w:hint="eastAsia" w:ascii="仿宋_GB2312" w:hAnsi="仿宋_GB2312" w:eastAsia="仿宋_GB2312" w:cs="仿宋_GB2312"/>
          <w:color w:val="auto"/>
          <w:sz w:val="32"/>
          <w:szCs w:val="32"/>
          <w:highlight w:val="none"/>
          <w:u w:val="single"/>
        </w:rPr>
        <w:t xml:space="preserve">     </w:t>
      </w:r>
      <w:permEnd w:id="131"/>
    </w:p>
    <w:p w14:paraId="62ECE95D">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电话：</w:t>
      </w:r>
      <w:permStart w:id="132" w:edGrp="everyone"/>
      <w:r>
        <w:rPr>
          <w:rFonts w:hint="eastAsia" w:ascii="仿宋_GB2312" w:hAnsi="仿宋_GB2312" w:eastAsia="仿宋_GB2312" w:cs="仿宋_GB2312"/>
          <w:color w:val="auto"/>
          <w:sz w:val="32"/>
          <w:szCs w:val="32"/>
          <w:highlight w:val="none"/>
          <w:u w:val="single"/>
        </w:rPr>
        <w:t xml:space="preserve">                </w:t>
      </w:r>
      <w:permEnd w:id="132"/>
      <w:r>
        <w:rPr>
          <w:rFonts w:hint="eastAsia" w:ascii="仿宋_GB2312" w:hAnsi="仿宋_GB2312" w:eastAsia="仿宋_GB2312" w:cs="仿宋_GB2312"/>
          <w:color w:val="auto"/>
          <w:sz w:val="32"/>
          <w:szCs w:val="32"/>
          <w:highlight w:val="none"/>
        </w:rPr>
        <w:t>传真：</w:t>
      </w:r>
      <w:permStart w:id="133" w:edGrp="everyone"/>
      <w:r>
        <w:rPr>
          <w:rFonts w:hint="eastAsia" w:ascii="仿宋_GB2312" w:hAnsi="仿宋_GB2312" w:eastAsia="仿宋_GB2312" w:cs="仿宋_GB2312"/>
          <w:color w:val="auto"/>
          <w:sz w:val="32"/>
          <w:szCs w:val="32"/>
          <w:highlight w:val="none"/>
          <w:u w:val="single"/>
        </w:rPr>
        <w:t xml:space="preserve">     </w:t>
      </w:r>
      <w:permEnd w:id="133"/>
    </w:p>
    <w:p w14:paraId="2797E022">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u w:val="none"/>
          <w:lang w:val="en-US" w:eastAsia="zh-CN"/>
        </w:rPr>
        <w:t>开立时间：</w:t>
      </w:r>
      <w:permStart w:id="134" w:edGrp="everyone"/>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ermEnd w:id="134"/>
    </w:p>
    <w:p w14:paraId="7C8023E8">
      <w:pPr>
        <w:rPr>
          <w:color w:val="auto"/>
          <w:sz w:val="32"/>
          <w:szCs w:val="32"/>
        </w:rPr>
      </w:pPr>
    </w:p>
    <w:p w14:paraId="492100AE">
      <w:pPr>
        <w:pStyle w:val="17"/>
        <w:rPr>
          <w:rFonts w:hint="eastAsia"/>
          <w:color w:val="auto"/>
          <w:sz w:val="32"/>
          <w:szCs w:val="32"/>
        </w:rPr>
      </w:pPr>
    </w:p>
    <w:p w14:paraId="62A319D1">
      <w:pPr>
        <w:rPr>
          <w:color w:val="auto"/>
          <w:sz w:val="32"/>
          <w:szCs w:val="32"/>
        </w:rPr>
      </w:pPr>
    </w:p>
    <w:p w14:paraId="5B070038">
      <w:pPr>
        <w:rPr>
          <w:color w:val="auto"/>
          <w:sz w:val="32"/>
          <w:szCs w:val="32"/>
        </w:rPr>
      </w:pPr>
    </w:p>
    <w:p w14:paraId="161B387D">
      <w:pPr>
        <w:rPr>
          <w:color w:val="auto"/>
          <w:sz w:val="32"/>
          <w:szCs w:val="32"/>
        </w:rPr>
      </w:pPr>
    </w:p>
    <w:p w14:paraId="357FF539">
      <w:pPr>
        <w:rPr>
          <w:color w:val="auto"/>
          <w:sz w:val="32"/>
          <w:szCs w:val="32"/>
        </w:rPr>
      </w:pPr>
    </w:p>
    <w:p w14:paraId="2D537B79">
      <w:pPr>
        <w:rPr>
          <w:color w:val="auto"/>
          <w:sz w:val="32"/>
          <w:szCs w:val="32"/>
        </w:rPr>
      </w:pPr>
    </w:p>
    <w:p w14:paraId="6155CBFD">
      <w:pPr>
        <w:rPr>
          <w:color w:val="auto"/>
          <w:sz w:val="32"/>
          <w:szCs w:val="32"/>
        </w:rPr>
      </w:pPr>
    </w:p>
    <w:p w14:paraId="055E5EC8">
      <w:pPr>
        <w:rPr>
          <w:color w:val="auto"/>
          <w:sz w:val="32"/>
          <w:szCs w:val="32"/>
        </w:rPr>
      </w:pPr>
    </w:p>
    <w:p w14:paraId="7A39DE2B">
      <w:pPr>
        <w:rPr>
          <w:color w:val="auto"/>
          <w:sz w:val="32"/>
          <w:szCs w:val="32"/>
        </w:rPr>
      </w:pPr>
    </w:p>
    <w:p w14:paraId="051665E7">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附件14：设计人信用承诺函</w:t>
      </w:r>
    </w:p>
    <w:p w14:paraId="48895F88">
      <w:pPr>
        <w:jc w:val="cente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pPr>
      <w: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t>设计人信用承诺函</w:t>
      </w:r>
    </w:p>
    <w:p w14:paraId="395253E1">
      <w:pPr>
        <w:jc w:val="center"/>
        <w:rPr>
          <w:rFonts w:hint="eastAsia" w:ascii="仿宋_GB2312" w:hAnsi="仿宋_GB2312" w:eastAsia="仿宋_GB2312" w:cs="仿宋_GB2312"/>
          <w:b w:val="0"/>
          <w:bCs w:val="0"/>
          <w:snapToGrid/>
          <w:color w:val="auto"/>
          <w:spacing w:val="0"/>
          <w:kern w:val="2"/>
          <w:sz w:val="24"/>
          <w:szCs w:val="24"/>
          <w:highlight w:val="none"/>
          <w:lang w:val="en-US" w:eastAsia="zh-CN" w:bidi="ar-SA"/>
        </w:rPr>
      </w:pPr>
      <w:r>
        <w:rPr>
          <w:rFonts w:hint="eastAsia" w:ascii="仿宋_GB2312" w:hAnsi="仿宋_GB2312" w:eastAsia="仿宋_GB2312" w:cs="仿宋_GB2312"/>
          <w:b w:val="0"/>
          <w:bCs w:val="0"/>
          <w:snapToGrid/>
          <w:color w:val="auto"/>
          <w:spacing w:val="0"/>
          <w:kern w:val="2"/>
          <w:sz w:val="24"/>
          <w:szCs w:val="24"/>
          <w:highlight w:val="none"/>
          <w:lang w:val="en-US" w:eastAsia="zh-CN" w:bidi="ar-SA"/>
        </w:rPr>
        <w:t>（非公开招标项目）</w:t>
      </w:r>
    </w:p>
    <w:p w14:paraId="37B42DB2">
      <w:pPr>
        <w:jc w:val="center"/>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24"/>
          <w:szCs w:val="24"/>
          <w:highlight w:val="none"/>
          <w:lang w:val="en-US" w:eastAsia="zh-CN" w:bidi="ar-SA"/>
        </w:rPr>
        <w:t>​</w:t>
      </w:r>
    </w:p>
    <w:p w14:paraId="1908AD2B">
      <w:pPr>
        <w:spacing w:line="560" w:lineRule="exact"/>
        <w:ind w:firstLine="0" w:firstLineChars="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致：</w:t>
      </w:r>
      <w:permStart w:id="135"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委托人</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名称]</w:t>
      </w:r>
      <w:permEnd w:id="135"/>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7386E93">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ermStart w:id="136"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设计人</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名称]</w:t>
      </w:r>
      <w:permEnd w:id="136"/>
      <w:r>
        <w:rPr>
          <w:rFonts w:hint="default" w:ascii="仿宋_GB2312" w:hAnsi="仿宋_GB2312" w:eastAsia="仿宋_GB2312" w:cs="仿宋_GB2312"/>
          <w:b w:val="0"/>
          <w:bCs w:val="0"/>
          <w:snapToGrid/>
          <w:color w:val="auto"/>
          <w:spacing w:val="0"/>
          <w:kern w:val="2"/>
          <w:sz w:val="32"/>
          <w:szCs w:val="32"/>
          <w:highlight w:val="none"/>
          <w:lang w:val="en-US" w:eastAsia="zh-CN" w:bidi="ar-SA"/>
        </w:rPr>
        <w:t>（以下简称“我</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）参与</w:t>
      </w:r>
      <w:permStart w:id="137"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[项目名称]</w:t>
      </w:r>
      <w:permEnd w:id="137"/>
      <w:r>
        <w:rPr>
          <w:rFonts w:hint="eastAsia" w:ascii="仿宋_GB2312" w:hAnsi="仿宋_GB2312" w:eastAsia="仿宋_GB2312" w:cs="仿宋_GB2312"/>
          <w:b w:val="0"/>
          <w:bCs w:val="0"/>
          <w:snapToGrid/>
          <w:color w:val="auto"/>
          <w:spacing w:val="0"/>
          <w:kern w:val="2"/>
          <w:sz w:val="32"/>
          <w:szCs w:val="32"/>
          <w:highlight w:val="none"/>
          <w:lang w:val="en-US" w:eastAsia="zh-CN" w:bidi="ar-SA"/>
        </w:rPr>
        <w:t>竞价比选/询比价</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活动，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现我司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郑重承诺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如下</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C58EAE5">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截至本承诺函</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签署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之日，我</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司不存在下列情形：</w:t>
      </w:r>
    </w:p>
    <w:p w14:paraId="31FF5AEA">
      <w:pPr>
        <w:keepNext w:val="0"/>
        <w:keepLines w:val="0"/>
        <w:pageBreakBefore w:val="0"/>
        <w:numPr>
          <w:ilvl w:val="0"/>
          <w:numId w:val="5"/>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设计人相互串通投标或者与委托人串通投标的，设计人向委托人或者评标委员会成员行贿的；</w:t>
      </w:r>
    </w:p>
    <w:p w14:paraId="7592697D">
      <w:pPr>
        <w:keepNext w:val="0"/>
        <w:keepLines w:val="0"/>
        <w:pageBreakBefore w:val="0"/>
        <w:numPr>
          <w:ilvl w:val="0"/>
          <w:numId w:val="5"/>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以他人名义投标</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、提供虚假材料</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或者以其他方式弄虚作假的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1D0B8541">
      <w:pPr>
        <w:keepNext w:val="0"/>
        <w:keepLines w:val="0"/>
        <w:pageBreakBefore w:val="0"/>
        <w:numPr>
          <w:ilvl w:val="0"/>
          <w:numId w:val="5"/>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出让或者出租资格、资质证书供他人投标的；</w:t>
      </w:r>
    </w:p>
    <w:p w14:paraId="224AE8F3">
      <w:pPr>
        <w:keepNext w:val="0"/>
        <w:keepLines w:val="0"/>
        <w:pageBreakBefore w:val="0"/>
        <w:numPr>
          <w:ilvl w:val="0"/>
          <w:numId w:val="5"/>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设计人</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或者其他利害关系人捏造事实、伪造材料或者以非法手段取得证明材料进行投诉</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，给他人造成损失的；</w:t>
      </w:r>
    </w:p>
    <w:p w14:paraId="5321AA35">
      <w:pPr>
        <w:keepNext w:val="0"/>
        <w:keepLines w:val="0"/>
        <w:pageBreakBefore w:val="0"/>
        <w:numPr>
          <w:ilvl w:val="0"/>
          <w:numId w:val="5"/>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项目转让给他人的，将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项目肢解后分别转让给他人的，违反《中华人民共和国招标投标法》规定将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项目的部分主体、关键性工作分包给他人的，或者分包人再次分包的</w:t>
      </w:r>
      <w:r>
        <w:rPr>
          <w:rFonts w:hint="eastAsia" w:ascii="仿宋_GB2312" w:hAnsi="仿宋_GB2312" w:eastAsia="仿宋_GB2312" w:cs="仿宋_GB2312"/>
          <w:snapToGrid w:val="0"/>
          <w:color w:val="auto"/>
          <w:spacing w:val="-1"/>
          <w:kern w:val="0"/>
          <w:sz w:val="32"/>
          <w:szCs w:val="32"/>
          <w:highlight w:val="none"/>
          <w:lang w:eastAsia="zh-CN" w:bidi="ar"/>
        </w:rPr>
        <w:t>；</w:t>
      </w:r>
    </w:p>
    <w:p w14:paraId="183B8539">
      <w:pPr>
        <w:keepNext w:val="0"/>
        <w:keepLines w:val="0"/>
        <w:pageBreakBefore w:val="0"/>
        <w:numPr>
          <w:ilvl w:val="0"/>
          <w:numId w:val="5"/>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人无正当理由不与</w:t>
      </w:r>
      <w:r>
        <w:rPr>
          <w:rFonts w:hint="eastAsia" w:ascii="仿宋_GB2312" w:hAnsi="仿宋_GB2312" w:eastAsia="仿宋_GB2312" w:cs="仿宋_GB2312"/>
          <w:snapToGrid w:val="0"/>
          <w:color w:val="auto"/>
          <w:spacing w:val="-1"/>
          <w:kern w:val="0"/>
          <w:sz w:val="32"/>
          <w:szCs w:val="32"/>
          <w:highlight w:val="none"/>
          <w:lang w:val="en-US" w:eastAsia="zh-CN" w:bidi="ar"/>
        </w:rPr>
        <w:t>委托人</w:t>
      </w:r>
      <w:r>
        <w:rPr>
          <w:rFonts w:hint="default" w:ascii="仿宋_GB2312" w:hAnsi="仿宋_GB2312" w:eastAsia="仿宋_GB2312" w:cs="仿宋_GB2312"/>
          <w:snapToGrid w:val="0"/>
          <w:color w:val="auto"/>
          <w:spacing w:val="-1"/>
          <w:kern w:val="0"/>
          <w:sz w:val="32"/>
          <w:szCs w:val="32"/>
          <w:highlight w:val="none"/>
          <w:lang w:bidi="ar"/>
        </w:rPr>
        <w:t>订立合同，在签订合同时向</w:t>
      </w:r>
      <w:r>
        <w:rPr>
          <w:rFonts w:hint="eastAsia" w:ascii="仿宋_GB2312" w:hAnsi="仿宋_GB2312" w:eastAsia="仿宋_GB2312" w:cs="仿宋_GB2312"/>
          <w:snapToGrid w:val="0"/>
          <w:color w:val="auto"/>
          <w:spacing w:val="-1"/>
          <w:kern w:val="0"/>
          <w:sz w:val="32"/>
          <w:szCs w:val="32"/>
          <w:highlight w:val="none"/>
          <w:lang w:val="en-US" w:eastAsia="zh-CN" w:bidi="ar"/>
        </w:rPr>
        <w:t>委托人</w:t>
      </w:r>
      <w:r>
        <w:rPr>
          <w:rFonts w:hint="default" w:ascii="仿宋_GB2312" w:hAnsi="仿宋_GB2312" w:eastAsia="仿宋_GB2312" w:cs="仿宋_GB2312"/>
          <w:snapToGrid w:val="0"/>
          <w:color w:val="auto"/>
          <w:spacing w:val="-1"/>
          <w:kern w:val="0"/>
          <w:sz w:val="32"/>
          <w:szCs w:val="32"/>
          <w:highlight w:val="none"/>
          <w:lang w:bidi="ar"/>
        </w:rPr>
        <w:t>提出附加条件，或者不按照</w:t>
      </w:r>
      <w:r>
        <w:rPr>
          <w:rFonts w:hint="eastAsia" w:ascii="仿宋_GB2312" w:hAnsi="仿宋_GB2312" w:eastAsia="仿宋_GB2312" w:cs="仿宋_GB2312"/>
          <w:snapToGrid w:val="0"/>
          <w:color w:val="auto"/>
          <w:spacing w:val="-1"/>
          <w:kern w:val="0"/>
          <w:sz w:val="32"/>
          <w:szCs w:val="32"/>
          <w:highlight w:val="none"/>
          <w:lang w:val="en-US" w:eastAsia="zh-CN" w:bidi="ar"/>
        </w:rPr>
        <w:t>采购</w:t>
      </w:r>
      <w:r>
        <w:rPr>
          <w:rFonts w:hint="default" w:ascii="仿宋_GB2312" w:hAnsi="仿宋_GB2312" w:eastAsia="仿宋_GB2312" w:cs="仿宋_GB2312"/>
          <w:snapToGrid w:val="0"/>
          <w:color w:val="auto"/>
          <w:spacing w:val="-1"/>
          <w:kern w:val="0"/>
          <w:sz w:val="32"/>
          <w:szCs w:val="32"/>
          <w:highlight w:val="none"/>
          <w:lang w:bidi="ar"/>
        </w:rPr>
        <w:t>文件要求提交履约保证金的</w:t>
      </w:r>
      <w:r>
        <w:rPr>
          <w:rFonts w:hint="default" w:ascii="仿宋_GB2312" w:hAnsi="仿宋_GB2312" w:eastAsia="仿宋_GB2312" w:cs="仿宋_GB2312"/>
          <w:snapToGrid w:val="0"/>
          <w:color w:val="auto"/>
          <w:spacing w:val="-1"/>
          <w:kern w:val="0"/>
          <w:sz w:val="32"/>
          <w:szCs w:val="32"/>
          <w:highlight w:val="none"/>
          <w:lang w:eastAsia="zh-CN" w:bidi="ar"/>
        </w:rPr>
        <w:t>；</w:t>
      </w:r>
    </w:p>
    <w:p w14:paraId="6E545CA8">
      <w:pPr>
        <w:keepNext w:val="0"/>
        <w:keepLines w:val="0"/>
        <w:pageBreakBefore w:val="0"/>
        <w:numPr>
          <w:ilvl w:val="0"/>
          <w:numId w:val="5"/>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snapToGrid w:val="0"/>
          <w:color w:val="auto"/>
          <w:spacing w:val="-1"/>
          <w:kern w:val="0"/>
          <w:sz w:val="32"/>
          <w:szCs w:val="32"/>
          <w:highlight w:val="none"/>
          <w:lang w:bidi="ar"/>
        </w:rPr>
        <w:t>拒绝有关部门监督检查或者提供虚假情况的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3A60428D">
      <w:pPr>
        <w:keepNext w:val="0"/>
        <w:keepLines w:val="0"/>
        <w:pageBreakBefore w:val="0"/>
        <w:numPr>
          <w:ilvl w:val="0"/>
          <w:numId w:val="5"/>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提供假冒伪劣产品；</w:t>
      </w:r>
    </w:p>
    <w:p w14:paraId="22684F49">
      <w:pPr>
        <w:keepNext w:val="0"/>
        <w:keepLines w:val="0"/>
        <w:pageBreakBefore w:val="0"/>
        <w:numPr>
          <w:ilvl w:val="0"/>
          <w:numId w:val="5"/>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无正当理由擅自变更、中止或者终止合同；</w:t>
      </w:r>
    </w:p>
    <w:p w14:paraId="6B7285EE">
      <w:pPr>
        <w:keepNext w:val="0"/>
        <w:keepLines w:val="0"/>
        <w:pageBreakBefore w:val="0"/>
        <w:numPr>
          <w:ilvl w:val="0"/>
          <w:numId w:val="5"/>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因设计人原因发生较大及以上安全、质量、环保事故（政府主管部门定性）；</w:t>
      </w:r>
    </w:p>
    <w:p w14:paraId="5AB88B45">
      <w:pPr>
        <w:keepNext w:val="0"/>
        <w:keepLines w:val="0"/>
        <w:pageBreakBefore w:val="0"/>
        <w:numPr>
          <w:ilvl w:val="0"/>
          <w:numId w:val="5"/>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框架协议采购项目在</w:t>
      </w:r>
      <w:r>
        <w:rPr>
          <w:rFonts w:hint="eastAsia" w:ascii="仿宋_GB2312" w:hAnsi="仿宋_GB2312" w:eastAsia="仿宋_GB2312" w:cs="仿宋_GB2312"/>
          <w:b w:val="0"/>
          <w:bCs w:val="0"/>
          <w:snapToGrid w:val="0"/>
          <w:color w:val="auto"/>
          <w:spacing w:val="-1"/>
          <w:kern w:val="0"/>
          <w:sz w:val="32"/>
          <w:szCs w:val="32"/>
          <w:highlight w:val="none"/>
          <w:lang w:bidi="ar"/>
        </w:rPr>
        <w:t>框架协议期内拒绝接受</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采购订单</w:t>
      </w:r>
      <w:r>
        <w:rPr>
          <w:rFonts w:hint="eastAsia" w:ascii="仿宋_GB2312" w:hAnsi="仿宋_GB2312" w:eastAsia="仿宋_GB2312" w:cs="仿宋_GB2312"/>
          <w:b w:val="0"/>
          <w:bCs w:val="0"/>
          <w:snapToGrid w:val="0"/>
          <w:color w:val="auto"/>
          <w:spacing w:val="-1"/>
          <w:kern w:val="0"/>
          <w:sz w:val="32"/>
          <w:szCs w:val="32"/>
          <w:highlight w:val="none"/>
          <w:lang w:bidi="ar"/>
        </w:rPr>
        <w:t>数量达3个的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7C623DD0">
      <w:pPr>
        <w:keepNext w:val="0"/>
        <w:keepLines w:val="0"/>
        <w:pageBreakBefore w:val="0"/>
        <w:numPr>
          <w:ilvl w:val="0"/>
          <w:numId w:val="5"/>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泄露海口市产业发展投资集团有限公司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或子公司的商业秘密，产生不良影响的；</w:t>
      </w:r>
    </w:p>
    <w:p w14:paraId="01D2272B">
      <w:pPr>
        <w:keepNext w:val="0"/>
        <w:keepLines w:val="0"/>
        <w:pageBreakBefore w:val="0"/>
        <w:numPr>
          <w:ilvl w:val="0"/>
          <w:numId w:val="5"/>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highlight w:val="none"/>
          <w:lang w:bidi="ar"/>
        </w:rPr>
        <w:t>因</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设计人</w:t>
      </w:r>
      <w:r>
        <w:rPr>
          <w:rFonts w:hint="eastAsia" w:ascii="仿宋_GB2312" w:hAnsi="仿宋_GB2312" w:eastAsia="仿宋_GB2312" w:cs="仿宋_GB2312"/>
          <w:b w:val="0"/>
          <w:bCs w:val="0"/>
          <w:snapToGrid w:val="0"/>
          <w:color w:val="auto"/>
          <w:spacing w:val="-1"/>
          <w:kern w:val="0"/>
          <w:sz w:val="32"/>
          <w:szCs w:val="32"/>
          <w:highlight w:val="none"/>
          <w:lang w:bidi="ar"/>
        </w:rPr>
        <w:t>自身或其分包单位原因在项目</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实施</w:t>
      </w:r>
      <w:r>
        <w:rPr>
          <w:rFonts w:hint="eastAsia" w:ascii="仿宋_GB2312" w:hAnsi="仿宋_GB2312" w:eastAsia="仿宋_GB2312" w:cs="仿宋_GB2312"/>
          <w:b w:val="0"/>
          <w:bCs w:val="0"/>
          <w:snapToGrid w:val="0"/>
          <w:color w:val="auto"/>
          <w:spacing w:val="-1"/>
          <w:kern w:val="0"/>
          <w:sz w:val="32"/>
          <w:szCs w:val="32"/>
          <w:highlight w:val="none"/>
          <w:lang w:bidi="ar"/>
        </w:rPr>
        <w:t>过程中</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产生上访、</w:t>
      </w:r>
      <w:r>
        <w:rPr>
          <w:rFonts w:hint="eastAsia" w:ascii="仿宋_GB2312" w:hAnsi="仿宋_GB2312" w:eastAsia="仿宋_GB2312" w:cs="仿宋_GB2312"/>
          <w:b w:val="0"/>
          <w:bCs w:val="0"/>
          <w:snapToGrid w:val="0"/>
          <w:color w:val="auto"/>
          <w:spacing w:val="-1"/>
          <w:kern w:val="0"/>
          <w:sz w:val="32"/>
          <w:szCs w:val="32"/>
          <w:highlight w:val="none"/>
          <w:lang w:bidi="ar"/>
        </w:rPr>
        <w:t>围堵</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重大舆情</w:t>
      </w:r>
      <w:r>
        <w:rPr>
          <w:rFonts w:hint="eastAsia" w:ascii="仿宋_GB2312" w:hAnsi="仿宋_GB2312" w:eastAsia="仿宋_GB2312" w:cs="仿宋_GB2312"/>
          <w:b w:val="0"/>
          <w:bCs w:val="0"/>
          <w:snapToGrid w:val="0"/>
          <w:color w:val="auto"/>
          <w:spacing w:val="-1"/>
          <w:kern w:val="0"/>
          <w:sz w:val="32"/>
          <w:szCs w:val="32"/>
          <w:highlight w:val="none"/>
          <w:lang w:bidi="ar"/>
        </w:rPr>
        <w:t>等恶性事件，影响</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w:t>
      </w:r>
      <w:r>
        <w:rPr>
          <w:rFonts w:hint="eastAsia" w:ascii="仿宋_GB2312" w:hAnsi="仿宋_GB2312" w:eastAsia="仿宋_GB2312" w:cs="仿宋_GB2312"/>
          <w:b w:val="0"/>
          <w:bCs w:val="0"/>
          <w:snapToGrid w:val="0"/>
          <w:color w:val="auto"/>
          <w:spacing w:val="-1"/>
          <w:kern w:val="0"/>
          <w:sz w:val="32"/>
          <w:szCs w:val="32"/>
          <w:highlight w:val="none"/>
          <w:lang w:bidi="ar"/>
        </w:rPr>
        <w:t>声誉的；</w:t>
      </w:r>
    </w:p>
    <w:p w14:paraId="46AD7A47">
      <w:pPr>
        <w:keepNext w:val="0"/>
        <w:keepLines w:val="0"/>
        <w:pageBreakBefore w:val="0"/>
        <w:numPr>
          <w:ilvl w:val="0"/>
          <w:numId w:val="5"/>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擅自更换核心团队/主设备品牌，降低配置，构成实质性违约的；</w:t>
      </w:r>
    </w:p>
    <w:p w14:paraId="45DDB65A">
      <w:pPr>
        <w:keepNext w:val="0"/>
        <w:keepLines w:val="0"/>
        <w:pageBreakBefore w:val="0"/>
        <w:numPr>
          <w:ilvl w:val="0"/>
          <w:numId w:val="5"/>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报价失误、漏项导致合同无法履行，又不接受调价或终止合同的；</w:t>
      </w:r>
    </w:p>
    <w:p w14:paraId="575B6EEC">
      <w:pPr>
        <w:numPr>
          <w:ilvl w:val="0"/>
          <w:numId w:val="5"/>
        </w:numPr>
        <w:autoSpaceDE/>
        <w:autoSpaceDN/>
        <w:adjustRightInd w:val="0"/>
        <w:snapToGrid w:val="0"/>
        <w:spacing w:line="560" w:lineRule="exact"/>
        <w:ind w:firstLine="636"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val="0"/>
          <w:color w:val="auto"/>
          <w:spacing w:val="-1"/>
          <w:kern w:val="0"/>
          <w:sz w:val="32"/>
          <w:szCs w:val="32"/>
          <w:highlight w:val="none"/>
          <w:lang w:bidi="ar"/>
        </w:rPr>
        <w:t>其他违反国家法律、法规行为的</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p>
    <w:p w14:paraId="375405E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二、我</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司已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充分知晓并</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同意</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：若</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发现我</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上述情形之一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的，无论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本项目</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进展至何种阶段（包括但不限于</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响应</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文件递交、评审、</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结果</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公示、合同签订等），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贵单位均有权将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司纳入海口市产业发展投资集团有限公司不良信用主体名单库，并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按以下方式处理</w:t>
      </w:r>
      <w:bookmarkStart w:id="181" w:name="_GoBack"/>
      <w:bookmarkEnd w:id="181"/>
      <w:r>
        <w:rPr>
          <w:rFonts w:hint="default" w:ascii="仿宋_GB2312" w:hAnsi="仿宋_GB2312" w:eastAsia="仿宋_GB2312" w:cs="仿宋_GB2312"/>
          <w:b w:val="0"/>
          <w:bCs w:val="0"/>
          <w:snapToGrid/>
          <w:color w:val="auto"/>
          <w:spacing w:val="0"/>
          <w:kern w:val="2"/>
          <w:sz w:val="32"/>
          <w:szCs w:val="32"/>
          <w:highlight w:val="none"/>
          <w:lang w:val="en-US" w:eastAsia="zh-CN" w:bidi="ar-SA"/>
        </w:rPr>
        <w:t xml:space="preserve">： </w:t>
      </w:r>
    </w:p>
    <w:p w14:paraId="692FB3D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（一）已提交响应文件的</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设计人</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尚未完成评审的，作否决响应资格处理；</w:t>
      </w:r>
    </w:p>
    <w:p w14:paraId="3CDCA76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（二）</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尚未发出成交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通知书的，取消成交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资格；</w:t>
      </w:r>
    </w:p>
    <w:p w14:paraId="46F5551A">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已签订框架协议的，不</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授予新的订单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30767E1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将承担由此给</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委托人</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委托</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代理机构造成的全部损失（包括但不限于重新</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的费用、工期延误损失等）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p>
    <w:p w14:paraId="322A1D54">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保证本承诺函内容真实、准确、完整，不存在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任何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虚假陈述、隐瞒事实或误导性表述等情形。若本承诺函内容与事实不符，我</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自愿接受相关行政监督部门的处罚，并承担</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由此产生的全部</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法律责任（包括但不限于对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委托人</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的违约赔偿责任、相应的行政处罚责任等）。</w:t>
      </w:r>
    </w:p>
    <w:p w14:paraId="1A4031D6">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、本承诺函自我</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法定代表人或授权代表人签字并加盖公章之日起生效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司具有法律约束力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1BB434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特此承诺！​</w:t>
      </w:r>
    </w:p>
    <w:p w14:paraId="67AE5B09">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
    <w:p w14:paraId="500C467B">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
    <w:p w14:paraId="074BA868">
      <w:pPr>
        <w:spacing w:line="560" w:lineRule="exact"/>
        <w:ind w:firstLine="1920" w:firstLineChars="6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设计人</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（盖章）：</w:t>
      </w:r>
      <w:permStart w:id="138"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设计人</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全称]​</w:t>
      </w:r>
      <w:permEnd w:id="138"/>
    </w:p>
    <w:p w14:paraId="4CA6A41E">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7B5775D">
      <w:pPr>
        <w:spacing w:line="560" w:lineRule="exact"/>
        <w:ind w:firstLine="3520" w:firstLineChars="11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ermStart w:id="139"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年</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日</w:t>
      </w:r>
    </w:p>
    <w:permEnd w:id="139"/>
    <w:p w14:paraId="5DFB0816">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auto"/>
          <w:sz w:val="32"/>
          <w:szCs w:val="32"/>
          <w:lang w:val="en-US" w:eastAsia="zh-CN"/>
        </w:rPr>
      </w:pPr>
    </w:p>
    <w:p w14:paraId="6F18875B">
      <w:pPr>
        <w:rPr>
          <w:color w:val="auto"/>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11B32D-52F9-45E1-853D-E396227F47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F2B50A8-810F-44C6-B2A2-BAFFCE0A8D87}"/>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A02EED9B-21B2-497D-BE1B-358C767D32FF}"/>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4" w:fontKey="{750AC12C-E462-4C73-9883-CAB6868D5E2A}"/>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5" w:fontKey="{C532F749-3510-4643-8669-A09A832267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72434">
    <w:pPr>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0BED">
    <w:pPr>
      <w:pStyle w:val="10"/>
      <w:jc w:val="center"/>
      <w:rPr>
        <w:rFonts w:hint="eastAsia"/>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14F934">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A14F934">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C4FDC">
    <w:pPr>
      <w:jc w:val="center"/>
      <w:rPr>
        <w:rFonts w:hint="eastAsi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80801">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5D80801">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768A4">
    <w:pPr>
      <w:pStyle w:val="11"/>
      <w:pBdr>
        <w:bottom w:val="none" w:color="auto" w:sz="0" w:space="1"/>
      </w:pBdr>
      <w:jc w:val="both"/>
      <w:rPr>
        <w:rFonts w:hint="eastAsia"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98D3E">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6412E"/>
    <w:multiLevelType w:val="singleLevel"/>
    <w:tmpl w:val="9C16412E"/>
    <w:lvl w:ilvl="0" w:tentative="0">
      <w:start w:val="2"/>
      <w:numFmt w:val="decimal"/>
      <w:suff w:val="nothing"/>
      <w:lvlText w:val="（%1）"/>
      <w:lvlJc w:val="left"/>
    </w:lvl>
  </w:abstractNum>
  <w:abstractNum w:abstractNumId="1">
    <w:nsid w:val="175974C7"/>
    <w:multiLevelType w:val="multilevel"/>
    <w:tmpl w:val="175974C7"/>
    <w:lvl w:ilvl="0" w:tentative="0">
      <w:start w:val="1"/>
      <w:numFmt w:val="chineseCountingThousand"/>
      <w:suff w:val="space"/>
      <w:lvlText w:val="第%1章"/>
      <w:lvlJc w:val="left"/>
      <w:pPr>
        <w:ind w:left="420" w:hanging="420"/>
      </w:pPr>
      <w:rPr>
        <w:rFonts w:hint="eastAsia"/>
      </w:rPr>
    </w:lvl>
    <w:lvl w:ilvl="1" w:tentative="0">
      <w:start w:val="1"/>
      <w:numFmt w:val="decimal"/>
      <w:pStyle w:val="19"/>
      <w:isLgl/>
      <w:suff w:val="space"/>
      <w:lvlText w:val="%1.%2 "/>
      <w:lvlJc w:val="left"/>
      <w:pPr>
        <w:ind w:left="420" w:hanging="42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2" w:tentative="0">
      <w:start w:val="1"/>
      <w:numFmt w:val="decimal"/>
      <w:isLgl/>
      <w:suff w:val="nothing"/>
      <w:lvlText w:val="%1.%2.%3 "/>
      <w:lvlJc w:val="left"/>
      <w:pPr>
        <w:ind w:left="-714" w:firstLine="714"/>
      </w:pPr>
      <w:rPr>
        <w:rFonts w:hint="eastAsia"/>
        <w:snapToGrid w:val="0"/>
        <w:kern w:val="0"/>
      </w:rPr>
    </w:lvl>
    <w:lvl w:ilvl="3" w:tentative="0">
      <w:start w:val="1"/>
      <w:numFmt w:val="decimal"/>
      <w:isLgl/>
      <w:lvlText w:val="%1.%2.%3.%4"/>
      <w:lvlJc w:val="left"/>
      <w:pPr>
        <w:tabs>
          <w:tab w:val="left" w:pos="420"/>
        </w:tabs>
        <w:ind w:left="420" w:hanging="420"/>
      </w:pPr>
      <w:rPr>
        <w:rFonts w:hint="default"/>
      </w:rPr>
    </w:lvl>
    <w:lvl w:ilvl="4" w:tentative="0">
      <w:start w:val="1"/>
      <w:numFmt w:val="decimal"/>
      <w:isLgl/>
      <w:lvlText w:val="%1.%2.%3.%4.%5"/>
      <w:lvlJc w:val="left"/>
      <w:pPr>
        <w:tabs>
          <w:tab w:val="left" w:pos="420"/>
        </w:tabs>
        <w:ind w:left="420" w:hanging="420"/>
      </w:pPr>
      <w:rPr>
        <w:rFonts w:hint="default"/>
      </w:rPr>
    </w:lvl>
    <w:lvl w:ilvl="5" w:tentative="0">
      <w:start w:val="1"/>
      <w:numFmt w:val="decimal"/>
      <w:isLgl/>
      <w:lvlText w:val="%1.%2.%3.%4.%5.%6"/>
      <w:lvlJc w:val="left"/>
      <w:pPr>
        <w:tabs>
          <w:tab w:val="left" w:pos="420"/>
        </w:tabs>
        <w:ind w:left="420" w:hanging="420"/>
      </w:pPr>
      <w:rPr>
        <w:rFonts w:hint="default"/>
      </w:rPr>
    </w:lvl>
    <w:lvl w:ilvl="6" w:tentative="0">
      <w:start w:val="1"/>
      <w:numFmt w:val="decimal"/>
      <w:isLgl/>
      <w:lvlText w:val="%1.%2.%3.%4.%5.%6.%7"/>
      <w:lvlJc w:val="left"/>
      <w:pPr>
        <w:tabs>
          <w:tab w:val="left" w:pos="420"/>
        </w:tabs>
        <w:ind w:left="420" w:hanging="420"/>
      </w:pPr>
      <w:rPr>
        <w:rFonts w:hint="default"/>
      </w:rPr>
    </w:lvl>
    <w:lvl w:ilvl="7" w:tentative="0">
      <w:start w:val="1"/>
      <w:numFmt w:val="decimal"/>
      <w:isLgl/>
      <w:lvlText w:val="%1.%2.%3.%4.%5.%6.%7.%8"/>
      <w:lvlJc w:val="left"/>
      <w:pPr>
        <w:tabs>
          <w:tab w:val="left" w:pos="420"/>
        </w:tabs>
        <w:ind w:left="420" w:hanging="420"/>
      </w:pPr>
      <w:rPr>
        <w:rFonts w:hint="default"/>
      </w:rPr>
    </w:lvl>
    <w:lvl w:ilvl="8" w:tentative="0">
      <w:start w:val="1"/>
      <w:numFmt w:val="decimal"/>
      <w:isLgl/>
      <w:lvlText w:val="%1.%2.%3.%4.%5.%6.%7.%8.%9"/>
      <w:lvlJc w:val="left"/>
      <w:pPr>
        <w:tabs>
          <w:tab w:val="left" w:pos="420"/>
        </w:tabs>
        <w:ind w:left="420" w:hanging="420"/>
      </w:pPr>
      <w:rPr>
        <w:rFonts w:hint="default"/>
      </w:rPr>
    </w:lvl>
  </w:abstractNum>
  <w:abstractNum w:abstractNumId="2">
    <w:nsid w:val="2446A310"/>
    <w:multiLevelType w:val="singleLevel"/>
    <w:tmpl w:val="2446A310"/>
    <w:lvl w:ilvl="0" w:tentative="0">
      <w:start w:val="1"/>
      <w:numFmt w:val="chineseCounting"/>
      <w:suff w:val="space"/>
      <w:lvlText w:val="第%1条"/>
      <w:lvlJc w:val="left"/>
      <w:rPr>
        <w:rFonts w:hint="eastAsia"/>
      </w:rPr>
    </w:lvl>
  </w:abstractNum>
  <w:abstractNum w:abstractNumId="3">
    <w:nsid w:val="70A01CDF"/>
    <w:multiLevelType w:val="singleLevel"/>
    <w:tmpl w:val="70A01CDF"/>
    <w:lvl w:ilvl="0" w:tentative="0">
      <w:start w:val="1"/>
      <w:numFmt w:val="chineseCounting"/>
      <w:suff w:val="nothing"/>
      <w:lvlText w:val="（%1）"/>
      <w:lvlJc w:val="left"/>
      <w:pPr>
        <w:ind w:left="0" w:firstLine="420"/>
      </w:pPr>
      <w:rPr>
        <w:rFonts w:hint="eastAsia"/>
      </w:rPr>
    </w:lvl>
  </w:abstractNum>
  <w:abstractNum w:abstractNumId="4">
    <w:nsid w:val="72A87A33"/>
    <w:multiLevelType w:val="multilevel"/>
    <w:tmpl w:val="72A87A33"/>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dit="comments" w:formatting="1" w:enforcement="1" w:cryptProviderType="rsaFull" w:cryptAlgorithmClass="hash" w:cryptAlgorithmType="typeAny" w:cryptAlgorithmSid="4" w:cryptSpinCount="0" w:hash="vsSHbQGNqaC1fvO3pWlzVML7XKM=" w:salt="ORPTCAXSB/dJCOQqqPwNw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Y2VhNzc5NjhlMWI5NTgyZDI2ODhlY2I1OTk3OWQifQ=="/>
  </w:docVars>
  <w:rsids>
    <w:rsidRoot w:val="50E76B92"/>
    <w:rsid w:val="03240AAF"/>
    <w:rsid w:val="03310B6B"/>
    <w:rsid w:val="03B94246"/>
    <w:rsid w:val="070207B3"/>
    <w:rsid w:val="09DF3E30"/>
    <w:rsid w:val="0DEF6EF1"/>
    <w:rsid w:val="0DF90008"/>
    <w:rsid w:val="0E3949EE"/>
    <w:rsid w:val="0F6C197D"/>
    <w:rsid w:val="10C71CB6"/>
    <w:rsid w:val="111D0084"/>
    <w:rsid w:val="11D5100E"/>
    <w:rsid w:val="132F7361"/>
    <w:rsid w:val="138F4DAB"/>
    <w:rsid w:val="148D521F"/>
    <w:rsid w:val="17880617"/>
    <w:rsid w:val="192A7D01"/>
    <w:rsid w:val="198B1030"/>
    <w:rsid w:val="1A747A45"/>
    <w:rsid w:val="1B213FF0"/>
    <w:rsid w:val="1B3D72CA"/>
    <w:rsid w:val="240F3845"/>
    <w:rsid w:val="255F78CB"/>
    <w:rsid w:val="26B2393F"/>
    <w:rsid w:val="26CB5D5F"/>
    <w:rsid w:val="281F073B"/>
    <w:rsid w:val="2A0A2546"/>
    <w:rsid w:val="2A4475AC"/>
    <w:rsid w:val="2C0A539D"/>
    <w:rsid w:val="2CBF7478"/>
    <w:rsid w:val="2CD029C8"/>
    <w:rsid w:val="2D1C121E"/>
    <w:rsid w:val="2E5215DB"/>
    <w:rsid w:val="33B57F0E"/>
    <w:rsid w:val="3562090B"/>
    <w:rsid w:val="35C81012"/>
    <w:rsid w:val="384C1782"/>
    <w:rsid w:val="38773823"/>
    <w:rsid w:val="393E2C67"/>
    <w:rsid w:val="394C10D9"/>
    <w:rsid w:val="3CFA5C75"/>
    <w:rsid w:val="3DBF2991"/>
    <w:rsid w:val="3EBD15B3"/>
    <w:rsid w:val="3F9F4753"/>
    <w:rsid w:val="407231D7"/>
    <w:rsid w:val="42B745D5"/>
    <w:rsid w:val="479E0B80"/>
    <w:rsid w:val="49590772"/>
    <w:rsid w:val="49E503FC"/>
    <w:rsid w:val="4D026FD6"/>
    <w:rsid w:val="4D8930B3"/>
    <w:rsid w:val="4E3E0B9C"/>
    <w:rsid w:val="4F603E82"/>
    <w:rsid w:val="50E76B92"/>
    <w:rsid w:val="53CF13DE"/>
    <w:rsid w:val="53FB6CA2"/>
    <w:rsid w:val="543A7CB2"/>
    <w:rsid w:val="576D55EB"/>
    <w:rsid w:val="581D237E"/>
    <w:rsid w:val="58E14F46"/>
    <w:rsid w:val="59302D8C"/>
    <w:rsid w:val="5ACF5AAD"/>
    <w:rsid w:val="5C6171FB"/>
    <w:rsid w:val="5C8A27D6"/>
    <w:rsid w:val="5EE14086"/>
    <w:rsid w:val="5F726342"/>
    <w:rsid w:val="62D55BFB"/>
    <w:rsid w:val="65BE2114"/>
    <w:rsid w:val="668B7CDF"/>
    <w:rsid w:val="68287B36"/>
    <w:rsid w:val="6A626A00"/>
    <w:rsid w:val="6B143C83"/>
    <w:rsid w:val="6C341EAC"/>
    <w:rsid w:val="6F870381"/>
    <w:rsid w:val="6FA128E1"/>
    <w:rsid w:val="70FA20CA"/>
    <w:rsid w:val="720F447A"/>
    <w:rsid w:val="72971451"/>
    <w:rsid w:val="77862DC2"/>
    <w:rsid w:val="784A7E44"/>
    <w:rsid w:val="79386064"/>
    <w:rsid w:val="79E52B61"/>
    <w:rsid w:val="79E85CDC"/>
    <w:rsid w:val="7CC77E2B"/>
    <w:rsid w:val="7DA6471E"/>
    <w:rsid w:val="7DE5673D"/>
    <w:rsid w:val="7E044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3" w:lineRule="auto"/>
      <w:outlineLvl w:val="1"/>
    </w:pPr>
    <w:rPr>
      <w:rFonts w:ascii="Cambria" w:hAnsi="Cambria" w:eastAsia="宋体" w:cs="Times New Roman"/>
      <w:b/>
      <w:bCs/>
      <w:kern w:val="2"/>
      <w:sz w:val="32"/>
      <w:szCs w:val="32"/>
    </w:rPr>
  </w:style>
  <w:style w:type="paragraph" w:styleId="4">
    <w:name w:val="heading 3"/>
    <w:basedOn w:val="1"/>
    <w:next w:val="1"/>
    <w:qFormat/>
    <w:uiPriority w:val="0"/>
    <w:pPr>
      <w:keepNext/>
      <w:keepLines/>
      <w:spacing w:before="260" w:beforeLines="0" w:after="260" w:afterLines="0" w:line="413" w:lineRule="auto"/>
      <w:outlineLvl w:val="2"/>
    </w:pPr>
    <w:rPr>
      <w:b/>
      <w:bCs/>
      <w:kern w:val="2"/>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99"/>
    <w:pPr>
      <w:adjustRightInd w:val="0"/>
      <w:spacing w:after="120"/>
      <w:ind w:firstLine="0" w:firstLineChars="0"/>
      <w:textAlignment w:val="baseline"/>
    </w:pPr>
    <w:rPr>
      <w:rFonts w:ascii="宋体" w:hAnsi="Times New Roman" w:eastAsia="仿宋"/>
      <w:kern w:val="0"/>
      <w:sz w:val="24"/>
      <w:szCs w:val="21"/>
    </w:rPr>
  </w:style>
  <w:style w:type="paragraph" w:styleId="7">
    <w:name w:val="Title"/>
    <w:basedOn w:val="1"/>
    <w:next w:val="1"/>
    <w:qFormat/>
    <w:uiPriority w:val="0"/>
    <w:pPr>
      <w:adjustRightInd w:val="0"/>
      <w:spacing w:before="240" w:after="60"/>
      <w:ind w:firstLine="0" w:firstLineChars="0"/>
      <w:jc w:val="center"/>
      <w:textAlignment w:val="baseline"/>
      <w:outlineLvl w:val="0"/>
    </w:pPr>
    <w:rPr>
      <w:rFonts w:ascii="Arial" w:hAnsi="Arial" w:eastAsia="仿宋"/>
      <w:b/>
      <w:bCs/>
      <w:kern w:val="0"/>
      <w:sz w:val="32"/>
      <w:szCs w:val="32"/>
    </w:rPr>
  </w:style>
  <w:style w:type="paragraph" w:styleId="8">
    <w:name w:val="Plain Text"/>
    <w:basedOn w:val="1"/>
    <w:qFormat/>
    <w:uiPriority w:val="99"/>
    <w:pPr>
      <w:adjustRightInd w:val="0"/>
      <w:ind w:firstLine="0" w:firstLineChars="0"/>
      <w:textAlignment w:val="baseline"/>
    </w:pPr>
    <w:rPr>
      <w:rFonts w:ascii="宋体" w:hAnsi="Courier New" w:eastAsia="仿宋"/>
      <w:kern w:val="0"/>
      <w:sz w:val="20"/>
      <w:szCs w:val="21"/>
    </w:rPr>
  </w:style>
  <w:style w:type="paragraph" w:styleId="9">
    <w:name w:val="Body Text Indent 2"/>
    <w:basedOn w:val="1"/>
    <w:qFormat/>
    <w:uiPriority w:val="0"/>
    <w:pPr>
      <w:spacing w:after="120" w:afterLines="0" w:line="480" w:lineRule="auto"/>
      <w:ind w:left="420" w:leftChars="200"/>
    </w:pPr>
    <w:rPr>
      <w:rFonts w:ascii="Times New Roman" w:hAnsi="Times New Roman"/>
      <w:sz w:val="24"/>
      <w:szCs w:val="24"/>
    </w:rPr>
  </w:style>
  <w:style w:type="paragraph" w:styleId="10">
    <w:name w:val="footer"/>
    <w:basedOn w:val="1"/>
    <w:qFormat/>
    <w:uiPriority w:val="99"/>
    <w:pPr>
      <w:tabs>
        <w:tab w:val="center" w:pos="4153"/>
        <w:tab w:val="right" w:pos="8306"/>
      </w:tabs>
      <w:snapToGrid w:val="0"/>
      <w:jc w:val="left"/>
    </w:pPr>
    <w:rPr>
      <w:kern w:val="2"/>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kern w:val="2"/>
      <w:sz w:val="18"/>
      <w:szCs w:val="18"/>
    </w:rPr>
  </w:style>
  <w:style w:type="paragraph" w:styleId="12">
    <w:name w:val="Normal (Web)"/>
    <w:basedOn w:val="1"/>
    <w:qFormat/>
    <w:uiPriority w:val="0"/>
    <w:rPr>
      <w:sz w:val="24"/>
    </w:rPr>
  </w:style>
  <w:style w:type="paragraph" w:styleId="13">
    <w:name w:val="Body Text First Indent"/>
    <w:basedOn w:val="6"/>
    <w:qFormat/>
    <w:uiPriority w:val="0"/>
    <w:pPr>
      <w:ind w:firstLine="420" w:firstLineChars="100"/>
    </w:pPr>
  </w:style>
  <w:style w:type="character" w:styleId="16">
    <w:name w:val="annotation reference"/>
    <w:qFormat/>
    <w:uiPriority w:val="0"/>
    <w:rPr>
      <w:rFonts w:cs="Times New Roman"/>
      <w:sz w:val="21"/>
      <w:szCs w:val="21"/>
    </w:rPr>
  </w:style>
  <w:style w:type="paragraph" w:customStyle="1" w:styleId="17">
    <w:name w:val="Default"/>
    <w:basedOn w:val="1"/>
    <w:qFormat/>
    <w:uiPriority w:val="0"/>
    <w:pPr>
      <w:autoSpaceDE w:val="0"/>
      <w:autoSpaceDN w:val="0"/>
      <w:adjustRightInd w:val="0"/>
      <w:spacing w:line="240" w:lineRule="auto"/>
      <w:ind w:firstLine="0" w:firstLineChars="0"/>
      <w:jc w:val="left"/>
    </w:pPr>
    <w:rPr>
      <w:rFonts w:ascii="宋体" w:hAnsi="宋体" w:eastAsia="宋体"/>
      <w:color w:val="000000"/>
      <w:kern w:val="0"/>
      <w:sz w:val="24"/>
      <w:szCs w:val="24"/>
    </w:rPr>
  </w:style>
  <w:style w:type="paragraph" w:customStyle="1" w:styleId="18">
    <w:name w:val="样式 首行缩进:  2 字符"/>
    <w:basedOn w:val="1"/>
    <w:qFormat/>
    <w:uiPriority w:val="0"/>
    <w:pPr>
      <w:ind w:firstLine="560"/>
    </w:pPr>
    <w:rPr>
      <w:sz w:val="24"/>
      <w:szCs w:val="24"/>
    </w:rPr>
  </w:style>
  <w:style w:type="paragraph" w:customStyle="1" w:styleId="19">
    <w:name w:val="02标题2"/>
    <w:basedOn w:val="3"/>
    <w:autoRedefine/>
    <w:qFormat/>
    <w:uiPriority w:val="0"/>
    <w:pPr>
      <w:numPr>
        <w:ilvl w:val="1"/>
        <w:numId w:val="1"/>
      </w:numPr>
      <w:tabs>
        <w:tab w:val="left" w:pos="360"/>
        <w:tab w:val="center" w:pos="567"/>
      </w:tabs>
      <w:adjustRightInd w:val="0"/>
      <w:snapToGrid w:val="0"/>
      <w:spacing w:before="120" w:beforeLines="50" w:line="460" w:lineRule="exact"/>
      <w:ind w:left="0" w:firstLine="0"/>
      <w:textAlignment w:val="center"/>
    </w:pPr>
    <w:rPr>
      <w:rFonts w:ascii="Arial" w:hAnsi="宋体" w:eastAsia="黑体"/>
      <w:bCs w:val="0"/>
      <w:kern w:val="2"/>
      <w:szCs w:val="20"/>
    </w:rPr>
  </w:style>
  <w:style w:type="paragraph" w:customStyle="1" w:styleId="20">
    <w:name w:val="01标题1+ 小三 顶端: (带阴影单实线 自动设置  0.5 磅 行宽) 底端: (带阴影单实线 自动设置 ..."/>
    <w:basedOn w:val="2"/>
    <w:autoRedefine/>
    <w:qFormat/>
    <w:uiPriority w:val="0"/>
    <w:pPr>
      <w:numPr>
        <w:ilvl w:val="0"/>
        <w:numId w:val="0"/>
      </w:numPr>
      <w:adjustRightInd w:val="0"/>
      <w:snapToGrid w:val="0"/>
      <w:spacing w:before="50"/>
      <w:ind w:left="420" w:hanging="420"/>
    </w:pPr>
    <w:rPr>
      <w:rFonts w:hAnsi="Times New Roman" w:eastAsia="黑体" w:cs="宋体"/>
      <w:b w:val="0"/>
      <w:sz w:val="30"/>
      <w:szCs w:val="20"/>
    </w:rPr>
  </w:style>
  <w:style w:type="paragraph" w:customStyle="1" w:styleId="21">
    <w:name w:val="样式 02标题2 + 段前: 0.5 行1"/>
    <w:basedOn w:val="19"/>
    <w:autoRedefine/>
    <w:qFormat/>
    <w:uiPriority w:val="0"/>
    <w:pPr>
      <w:numPr>
        <w:ilvl w:val="0"/>
        <w:numId w:val="0"/>
      </w:numPr>
      <w:spacing w:before="0"/>
      <w:ind w:left="420" w:hanging="420"/>
    </w:pPr>
    <w:rPr>
      <w:rFonts w:hAnsi="Calibri Light" w:cs="宋体"/>
      <w:b w:val="0"/>
      <w:bCs/>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6501</Words>
  <Characters>6916</Characters>
  <Lines>0</Lines>
  <Paragraphs>0</Paragraphs>
  <TotalTime>9</TotalTime>
  <ScaleCrop>false</ScaleCrop>
  <LinksUpToDate>false</LinksUpToDate>
  <CharactersWithSpaces>7684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2024-07-30T10:34:00Z</dcterms:created>
  <dc:creator>走过的</dc:creator>
  <cp:lastModifiedBy>林声淇</cp:lastModifiedBy>
  <cp:lastPrinted>2025-02-05T02:10:00Z</cp:lastPrinted>
  <dcterms:modified xsi:type="dcterms:W3CDTF">2026-01-21T03:01:50Z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76E1A8468CA04276BC2D6FED0C422005_13</vt:lpwstr>
  </property>
  <property fmtid="{D5CDD505-2E9C-101B-9397-08002B2CF9AE}" pid="4" name="KSOTemplateDocerSaveRecord">
    <vt:lpwstr>eyJoZGlkIjoiOTZmOTliMmZiOTUyNDFlMGIwMGFjYzQzNzkwNTJhOGYiLCJ1c2VySWQiOiIxNjYxMTY2OTI1In0=</vt:lpwstr>
  </property>
</Properties>
</file>